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6293" w14:textId="5AD60C93" w:rsidR="00296E9A" w:rsidRPr="007A7945" w:rsidRDefault="00805025" w:rsidP="00345A49">
      <w:pPr>
        <w:spacing w:after="0" w:line="240" w:lineRule="auto"/>
        <w:jc w:val="both"/>
        <w:rPr>
          <w:rFonts w:ascii="Aptos" w:hAnsi="Aptos"/>
          <w:b/>
          <w:bCs/>
          <w:lang w:val="en-AU"/>
        </w:rPr>
      </w:pPr>
      <w:bookmarkStart w:id="0" w:name="_Hlk216965461"/>
      <w:r w:rsidRPr="007A7945">
        <w:rPr>
          <w:rFonts w:ascii="Aptos" w:hAnsi="Aptos"/>
          <w:b/>
          <w:bCs/>
          <w:lang w:val="en-AU"/>
        </w:rPr>
        <w:t>Commitment</w:t>
      </w:r>
    </w:p>
    <w:p w14:paraId="504E40CD" w14:textId="36ACC1D7" w:rsidR="000D2ACA" w:rsidRPr="007A7945" w:rsidRDefault="00BB383E" w:rsidP="00345A49">
      <w:pPr>
        <w:spacing w:after="0" w:line="240" w:lineRule="auto"/>
        <w:jc w:val="both"/>
        <w:rPr>
          <w:rFonts w:ascii="Aptos" w:hAnsi="Aptos"/>
          <w:lang w:val="en-AU"/>
        </w:rPr>
      </w:pPr>
      <w:r>
        <w:rPr>
          <w:rFonts w:ascii="Aptos" w:hAnsi="Aptos"/>
          <w:lang w:val="en-AU"/>
        </w:rPr>
        <w:t>Dovida</w:t>
      </w:r>
      <w:r w:rsidR="00416B2A" w:rsidRPr="007A7945">
        <w:rPr>
          <w:rFonts w:ascii="Aptos" w:hAnsi="Aptos"/>
          <w:lang w:val="en-AU"/>
        </w:rPr>
        <w:t xml:space="preserve"> </w:t>
      </w:r>
      <w:r w:rsidR="00D40740">
        <w:rPr>
          <w:rFonts w:ascii="Aptos" w:hAnsi="Aptos"/>
          <w:b/>
          <w:bCs/>
          <w:lang w:val="en-AU"/>
        </w:rPr>
        <w:t>(</w:t>
      </w:r>
      <w:r w:rsidR="00D40740" w:rsidRPr="00D40740">
        <w:rPr>
          <w:rFonts w:ascii="Aptos" w:hAnsi="Aptos"/>
          <w:lang w:val="en-AU"/>
        </w:rPr>
        <w:t>hereby know</w:t>
      </w:r>
      <w:r w:rsidR="00D87E52">
        <w:rPr>
          <w:rFonts w:ascii="Aptos" w:hAnsi="Aptos"/>
          <w:lang w:val="en-AU"/>
        </w:rPr>
        <w:t>n as</w:t>
      </w:r>
      <w:r w:rsidR="00D40740" w:rsidRPr="00D40740">
        <w:rPr>
          <w:rFonts w:ascii="Aptos" w:hAnsi="Aptos"/>
          <w:lang w:val="en-AU"/>
        </w:rPr>
        <w:t xml:space="preserve"> </w:t>
      </w:r>
      <w:r w:rsidR="00F60B17">
        <w:rPr>
          <w:rFonts w:ascii="Aptos" w:hAnsi="Aptos"/>
          <w:lang w:val="en-AU"/>
        </w:rPr>
        <w:t>the</w:t>
      </w:r>
      <w:r w:rsidR="00D40740" w:rsidRPr="00D40740">
        <w:rPr>
          <w:rFonts w:ascii="Aptos" w:hAnsi="Aptos"/>
          <w:lang w:val="en-AU"/>
        </w:rPr>
        <w:t xml:space="preserve"> </w:t>
      </w:r>
      <w:r w:rsidR="00A053E8" w:rsidRPr="00D40740">
        <w:rPr>
          <w:rFonts w:ascii="Aptos" w:hAnsi="Aptos"/>
          <w:lang w:val="en-AU"/>
        </w:rPr>
        <w:t>Company</w:t>
      </w:r>
      <w:r w:rsidR="00D87E52">
        <w:rPr>
          <w:rFonts w:ascii="Aptos" w:hAnsi="Aptos"/>
          <w:lang w:val="en-AU"/>
        </w:rPr>
        <w:t>; see Annexure A for full list</w:t>
      </w:r>
      <w:r w:rsidR="008E5CAA">
        <w:rPr>
          <w:rFonts w:ascii="Aptos" w:hAnsi="Aptos"/>
          <w:lang w:val="en-AU"/>
        </w:rPr>
        <w:t xml:space="preserve"> of entities</w:t>
      </w:r>
      <w:r w:rsidR="00416B2A" w:rsidRPr="00D40740">
        <w:rPr>
          <w:rFonts w:ascii="Aptos" w:hAnsi="Aptos"/>
          <w:lang w:val="en-AU"/>
        </w:rPr>
        <w:t>)</w:t>
      </w:r>
      <w:r w:rsidR="0020490D" w:rsidRPr="007A7945">
        <w:rPr>
          <w:rFonts w:ascii="Aptos" w:hAnsi="Aptos"/>
          <w:lang w:val="en-AU"/>
        </w:rPr>
        <w:t xml:space="preserve"> is committed </w:t>
      </w:r>
      <w:r w:rsidR="00CF2FD4" w:rsidRPr="007A7945">
        <w:rPr>
          <w:rFonts w:ascii="Aptos" w:hAnsi="Aptos"/>
          <w:lang w:val="en-AU"/>
        </w:rPr>
        <w:t xml:space="preserve">to providing the highest level of quality care to our </w:t>
      </w:r>
      <w:r w:rsidR="00C12C51" w:rsidRPr="007A7945">
        <w:rPr>
          <w:rFonts w:ascii="Aptos" w:hAnsi="Aptos"/>
          <w:lang w:val="en-AU"/>
        </w:rPr>
        <w:t>c</w:t>
      </w:r>
      <w:r w:rsidR="00CF2FD4" w:rsidRPr="007A7945">
        <w:rPr>
          <w:rFonts w:ascii="Aptos" w:hAnsi="Aptos"/>
          <w:lang w:val="en-AU"/>
        </w:rPr>
        <w:t>lients</w:t>
      </w:r>
      <w:r w:rsidR="00220AF8" w:rsidRPr="007A7945">
        <w:rPr>
          <w:rFonts w:ascii="Aptos" w:hAnsi="Aptos"/>
          <w:lang w:val="en-AU"/>
        </w:rPr>
        <w:t xml:space="preserve">, </w:t>
      </w:r>
      <w:r w:rsidR="00ED5D9B" w:rsidRPr="007A7945">
        <w:rPr>
          <w:rFonts w:ascii="Aptos" w:hAnsi="Aptos"/>
          <w:lang w:val="en-AU"/>
        </w:rPr>
        <w:t xml:space="preserve">and to operating lawfully, ethically and </w:t>
      </w:r>
      <w:r w:rsidR="00220AF8" w:rsidRPr="007A7945">
        <w:rPr>
          <w:rFonts w:ascii="Aptos" w:hAnsi="Aptos"/>
          <w:lang w:val="en-AU"/>
        </w:rPr>
        <w:t>honestly</w:t>
      </w:r>
      <w:r w:rsidR="00ED5D9B" w:rsidRPr="007A7945">
        <w:rPr>
          <w:rFonts w:ascii="Aptos" w:hAnsi="Aptos"/>
          <w:lang w:val="en-AU"/>
        </w:rPr>
        <w:t xml:space="preserve">. </w:t>
      </w:r>
      <w:r w:rsidR="006F683D" w:rsidRPr="007A7945">
        <w:rPr>
          <w:rFonts w:ascii="Aptos" w:hAnsi="Aptos"/>
          <w:lang w:val="en-AU"/>
        </w:rPr>
        <w:t>We promot</w:t>
      </w:r>
      <w:r w:rsidR="00CF3B8B" w:rsidRPr="007A7945">
        <w:rPr>
          <w:rFonts w:ascii="Aptos" w:hAnsi="Aptos"/>
          <w:lang w:val="en-AU"/>
        </w:rPr>
        <w:t>e</w:t>
      </w:r>
      <w:r w:rsidR="006F683D" w:rsidRPr="007A7945">
        <w:rPr>
          <w:rFonts w:ascii="Aptos" w:hAnsi="Aptos"/>
          <w:lang w:val="en-AU"/>
        </w:rPr>
        <w:t xml:space="preserve"> a culture of </w:t>
      </w:r>
      <w:r w:rsidR="00896A22" w:rsidRPr="007A7945">
        <w:rPr>
          <w:rFonts w:ascii="Aptos" w:hAnsi="Aptos"/>
          <w:lang w:val="en-AU"/>
        </w:rPr>
        <w:t>sincerity</w:t>
      </w:r>
      <w:r w:rsidR="006F683D" w:rsidRPr="007A7945">
        <w:rPr>
          <w:rFonts w:ascii="Aptos" w:hAnsi="Aptos"/>
          <w:lang w:val="en-AU"/>
        </w:rPr>
        <w:t xml:space="preserve"> and respect amongst our entire </w:t>
      </w:r>
      <w:r w:rsidR="00C12C51" w:rsidRPr="007A7945">
        <w:rPr>
          <w:rFonts w:ascii="Aptos" w:hAnsi="Aptos"/>
          <w:lang w:val="en-AU"/>
        </w:rPr>
        <w:t>t</w:t>
      </w:r>
      <w:r w:rsidR="00B21521" w:rsidRPr="007A7945">
        <w:rPr>
          <w:rFonts w:ascii="Aptos" w:hAnsi="Aptos"/>
          <w:lang w:val="en-AU"/>
        </w:rPr>
        <w:t>eam</w:t>
      </w:r>
      <w:r w:rsidR="001F5A66" w:rsidRPr="007A7945">
        <w:rPr>
          <w:rFonts w:ascii="Aptos" w:hAnsi="Aptos"/>
          <w:lang w:val="en-AU"/>
        </w:rPr>
        <w:t>, from Caregivers to the Chief Executive Officer</w:t>
      </w:r>
      <w:r w:rsidR="0054548A" w:rsidRPr="007A7945">
        <w:rPr>
          <w:rFonts w:ascii="Aptos" w:hAnsi="Aptos"/>
          <w:lang w:val="en-AU"/>
        </w:rPr>
        <w:t xml:space="preserve"> (CEO)</w:t>
      </w:r>
      <w:r w:rsidR="00011106" w:rsidRPr="007A7945">
        <w:rPr>
          <w:rFonts w:ascii="Aptos" w:hAnsi="Aptos"/>
          <w:lang w:val="en-AU"/>
        </w:rPr>
        <w:t>.</w:t>
      </w:r>
      <w:r w:rsidR="0020490D" w:rsidRPr="007A7945">
        <w:rPr>
          <w:rFonts w:ascii="Aptos" w:hAnsi="Aptos"/>
          <w:lang w:val="en-AU"/>
        </w:rPr>
        <w:t xml:space="preserve"> </w:t>
      </w:r>
    </w:p>
    <w:p w14:paraId="21B15A86" w14:textId="77777777" w:rsidR="00552625" w:rsidRPr="007A7945" w:rsidRDefault="00552625" w:rsidP="00345A49">
      <w:pPr>
        <w:spacing w:after="0" w:line="240" w:lineRule="auto"/>
        <w:jc w:val="both"/>
        <w:rPr>
          <w:rFonts w:ascii="Aptos" w:hAnsi="Aptos"/>
          <w:lang w:val="en-AU"/>
        </w:rPr>
      </w:pPr>
    </w:p>
    <w:p w14:paraId="2AE857C8" w14:textId="2D1EE68D" w:rsidR="00552625" w:rsidRPr="007A7945" w:rsidRDefault="00552625" w:rsidP="00345A49">
      <w:pPr>
        <w:pStyle w:val="NormalWeb"/>
        <w:spacing w:before="0" w:beforeAutospacing="0" w:after="0" w:afterAutospacing="0"/>
        <w:jc w:val="both"/>
      </w:pPr>
      <w:r w:rsidRPr="007A7945">
        <w:t xml:space="preserve">Dovida </w:t>
      </w:r>
      <w:r w:rsidR="00ED5D9B" w:rsidRPr="007A7945">
        <w:t xml:space="preserve">recognises </w:t>
      </w:r>
      <w:r w:rsidRPr="007A7945">
        <w:t xml:space="preserve">whistleblowing as a valuable means </w:t>
      </w:r>
      <w:r w:rsidR="00FC51EC" w:rsidRPr="007A7945">
        <w:t>of</w:t>
      </w:r>
      <w:r w:rsidRPr="007A7945">
        <w:t xml:space="preserve"> alert</w:t>
      </w:r>
      <w:r w:rsidR="00FC51EC" w:rsidRPr="007A7945">
        <w:t>ing</w:t>
      </w:r>
      <w:r w:rsidRPr="007A7945">
        <w:t xml:space="preserve"> us to potential wrongdoing throughout the </w:t>
      </w:r>
      <w:r w:rsidR="00A053E8" w:rsidRPr="007A7945">
        <w:t>C</w:t>
      </w:r>
      <w:r w:rsidRPr="007A7945">
        <w:t xml:space="preserve">ompany. </w:t>
      </w:r>
      <w:r w:rsidR="00497AFB" w:rsidRPr="007A7945">
        <w:t>We recognise that h</w:t>
      </w:r>
      <w:r w:rsidRPr="007A7945">
        <w:t xml:space="preserve">aving a culture where we listen to our Employees and external parties </w:t>
      </w:r>
      <w:r w:rsidR="00217DDF" w:rsidRPr="007A7945">
        <w:t>helps</w:t>
      </w:r>
      <w:r w:rsidRPr="007A7945">
        <w:t xml:space="preserve"> us </w:t>
      </w:r>
      <w:r w:rsidR="00497AFB" w:rsidRPr="007A7945">
        <w:t xml:space="preserve">achieve compliance with </w:t>
      </w:r>
      <w:r w:rsidR="00285CC3" w:rsidRPr="007A7945">
        <w:t xml:space="preserve">laws and regulations that apply to </w:t>
      </w:r>
      <w:proofErr w:type="gramStart"/>
      <w:r w:rsidR="00196FF5" w:rsidRPr="007A7945">
        <w:t xml:space="preserve">us, </w:t>
      </w:r>
      <w:r w:rsidR="00FF25D6" w:rsidRPr="007A7945">
        <w:t>and</w:t>
      </w:r>
      <w:proofErr w:type="gramEnd"/>
      <w:r w:rsidR="00FF25D6" w:rsidRPr="007A7945">
        <w:t xml:space="preserve"> promotes continuous improvement</w:t>
      </w:r>
      <w:r w:rsidR="00285CC3" w:rsidRPr="007A7945">
        <w:t xml:space="preserve">. </w:t>
      </w:r>
    </w:p>
    <w:p w14:paraId="4CA5DA75" w14:textId="77777777" w:rsidR="002E6A21" w:rsidRPr="007A7945" w:rsidRDefault="002E6A21" w:rsidP="00345A49">
      <w:pPr>
        <w:pStyle w:val="NormalWeb"/>
        <w:spacing w:before="0" w:beforeAutospacing="0" w:after="0" w:afterAutospacing="0"/>
        <w:jc w:val="both"/>
      </w:pPr>
    </w:p>
    <w:p w14:paraId="629318BB" w14:textId="3A1466B2" w:rsidR="002E6A21" w:rsidRPr="007A7945" w:rsidRDefault="000B2E6C" w:rsidP="00345A49">
      <w:pPr>
        <w:spacing w:after="0" w:line="240" w:lineRule="auto"/>
        <w:jc w:val="both"/>
        <w:rPr>
          <w:rFonts w:ascii="Aptos" w:hAnsi="Aptos"/>
          <w:lang w:val="en-AU"/>
        </w:rPr>
      </w:pPr>
      <w:r w:rsidRPr="007A7945">
        <w:rPr>
          <w:rFonts w:ascii="Aptos" w:hAnsi="Aptos"/>
          <w:lang w:val="en-AU"/>
        </w:rPr>
        <w:t>In accordance with the Aged Care Act, h</w:t>
      </w:r>
      <w:r w:rsidR="002E6A21" w:rsidRPr="007A7945">
        <w:rPr>
          <w:rFonts w:ascii="Aptos" w:hAnsi="Aptos"/>
          <w:lang w:val="en-AU"/>
        </w:rPr>
        <w:t>ere at Dovida, we-</w:t>
      </w:r>
    </w:p>
    <w:p w14:paraId="3276D095" w14:textId="407754E4" w:rsidR="00936F1A" w:rsidRPr="007A7945" w:rsidRDefault="00ED5D9B" w:rsidP="009D5AF4">
      <w:pPr>
        <w:numPr>
          <w:ilvl w:val="0"/>
          <w:numId w:val="15"/>
        </w:numPr>
        <w:spacing w:after="0" w:line="240" w:lineRule="auto"/>
        <w:jc w:val="both"/>
        <w:rPr>
          <w:rFonts w:ascii="Aptos" w:hAnsi="Aptos"/>
          <w:lang w:val="en-AU"/>
        </w:rPr>
      </w:pPr>
      <w:r w:rsidRPr="007A7945">
        <w:rPr>
          <w:rFonts w:ascii="Aptos" w:hAnsi="Aptos"/>
          <w:lang w:val="en-AU"/>
        </w:rPr>
        <w:t>w</w:t>
      </w:r>
      <w:r w:rsidR="002E6A21" w:rsidRPr="007A7945">
        <w:rPr>
          <w:rFonts w:ascii="Aptos" w:hAnsi="Aptos"/>
          <w:lang w:val="en-AU"/>
        </w:rPr>
        <w:t xml:space="preserve">elcome any verbal or written </w:t>
      </w:r>
      <w:r w:rsidR="004311D8" w:rsidRPr="007A7945">
        <w:rPr>
          <w:rFonts w:ascii="Aptos" w:hAnsi="Aptos"/>
          <w:lang w:val="en-AU"/>
        </w:rPr>
        <w:t>Disclosure</w:t>
      </w:r>
      <w:r w:rsidRPr="007A7945">
        <w:rPr>
          <w:rFonts w:ascii="Aptos" w:hAnsi="Aptos"/>
          <w:lang w:val="en-AU"/>
        </w:rPr>
        <w:t>s</w:t>
      </w:r>
      <w:r w:rsidR="007D4649" w:rsidRPr="007A7945">
        <w:rPr>
          <w:rFonts w:ascii="Aptos" w:hAnsi="Aptos"/>
          <w:lang w:val="en-AU"/>
        </w:rPr>
        <w:t xml:space="preserve"> regarding reportable conduct under this Policy</w:t>
      </w:r>
      <w:r w:rsidR="00936F1A" w:rsidRPr="007A7945">
        <w:rPr>
          <w:rFonts w:ascii="Aptos" w:hAnsi="Aptos"/>
          <w:lang w:val="en-AU"/>
        </w:rPr>
        <w:t xml:space="preserve">, including anonymous </w:t>
      </w:r>
      <w:r w:rsidR="004311D8" w:rsidRPr="007A7945">
        <w:rPr>
          <w:rFonts w:ascii="Aptos" w:hAnsi="Aptos"/>
          <w:lang w:val="en-AU"/>
        </w:rPr>
        <w:t>Disclosure</w:t>
      </w:r>
      <w:r w:rsidR="00936F1A" w:rsidRPr="007A7945">
        <w:rPr>
          <w:rFonts w:ascii="Aptos" w:hAnsi="Aptos"/>
          <w:lang w:val="en-AU"/>
        </w:rPr>
        <w:t xml:space="preserve">s, </w:t>
      </w:r>
      <w:r w:rsidR="002E6A21" w:rsidRPr="007A7945">
        <w:rPr>
          <w:rFonts w:ascii="Aptos" w:hAnsi="Aptos"/>
          <w:lang w:val="en-AU"/>
        </w:rPr>
        <w:t xml:space="preserve">to </w:t>
      </w:r>
      <w:r w:rsidR="006B2AD6" w:rsidRPr="007A7945">
        <w:rPr>
          <w:rFonts w:ascii="Aptos" w:hAnsi="Aptos"/>
          <w:lang w:val="en-AU"/>
        </w:rPr>
        <w:t>Dovida and any of our</w:t>
      </w:r>
      <w:r w:rsidR="00834FF0" w:rsidRPr="007A7945">
        <w:rPr>
          <w:rFonts w:ascii="Aptos" w:hAnsi="Aptos"/>
          <w:lang w:val="en-AU"/>
        </w:rPr>
        <w:t xml:space="preserve"> </w:t>
      </w:r>
      <w:r w:rsidR="002E6A21" w:rsidRPr="007A7945">
        <w:rPr>
          <w:rFonts w:ascii="Aptos" w:hAnsi="Aptos"/>
          <w:lang w:val="en-AU"/>
        </w:rPr>
        <w:t>Employee</w:t>
      </w:r>
      <w:r w:rsidR="006B2AD6" w:rsidRPr="007A7945">
        <w:rPr>
          <w:rFonts w:ascii="Aptos" w:hAnsi="Aptos"/>
          <w:lang w:val="en-AU"/>
        </w:rPr>
        <w:t xml:space="preserve">s, </w:t>
      </w:r>
      <w:r w:rsidR="00F462BE" w:rsidRPr="007A7945">
        <w:rPr>
          <w:rFonts w:ascii="Aptos" w:hAnsi="Aptos"/>
          <w:lang w:val="en-AU"/>
        </w:rPr>
        <w:t>including</w:t>
      </w:r>
      <w:r w:rsidR="006B2AD6" w:rsidRPr="007A7945">
        <w:rPr>
          <w:rFonts w:ascii="Aptos" w:hAnsi="Aptos"/>
          <w:lang w:val="en-AU"/>
        </w:rPr>
        <w:t xml:space="preserve"> </w:t>
      </w:r>
      <w:r w:rsidR="00317133" w:rsidRPr="007A7945">
        <w:rPr>
          <w:rFonts w:ascii="Aptos" w:hAnsi="Aptos"/>
          <w:lang w:val="en-AU"/>
        </w:rPr>
        <w:t>C</w:t>
      </w:r>
      <w:r w:rsidR="006B2AD6" w:rsidRPr="007A7945">
        <w:rPr>
          <w:rFonts w:ascii="Aptos" w:hAnsi="Aptos"/>
          <w:lang w:val="en-AU"/>
        </w:rPr>
        <w:t>aregivers</w:t>
      </w:r>
      <w:r w:rsidR="009F6A5B" w:rsidRPr="007A7945">
        <w:rPr>
          <w:rFonts w:ascii="Aptos" w:hAnsi="Aptos"/>
          <w:lang w:val="en-AU"/>
        </w:rPr>
        <w:t>,</w:t>
      </w:r>
      <w:r w:rsidR="00F462BE" w:rsidRPr="007A7945">
        <w:rPr>
          <w:rFonts w:ascii="Aptos" w:hAnsi="Aptos"/>
          <w:lang w:val="en-AU"/>
        </w:rPr>
        <w:t xml:space="preserve"> </w:t>
      </w:r>
      <w:r w:rsidR="006B2AD6" w:rsidRPr="007A7945">
        <w:rPr>
          <w:rFonts w:ascii="Aptos" w:hAnsi="Aptos"/>
          <w:lang w:val="en-AU"/>
        </w:rPr>
        <w:t xml:space="preserve">to </w:t>
      </w:r>
      <w:r w:rsidR="00F462BE" w:rsidRPr="007A7945">
        <w:rPr>
          <w:rFonts w:ascii="Aptos" w:hAnsi="Aptos"/>
          <w:lang w:val="en-AU"/>
        </w:rPr>
        <w:t>our</w:t>
      </w:r>
      <w:r w:rsidR="006B2AD6" w:rsidRPr="007A7945">
        <w:rPr>
          <w:rFonts w:ascii="Aptos" w:hAnsi="Aptos"/>
          <w:lang w:val="en-AU"/>
        </w:rPr>
        <w:t xml:space="preserve"> CEO</w:t>
      </w:r>
      <w:r w:rsidR="00847B97" w:rsidRPr="007A7945">
        <w:rPr>
          <w:rFonts w:ascii="Aptos" w:hAnsi="Aptos"/>
          <w:lang w:val="en-AU"/>
        </w:rPr>
        <w:t>;</w:t>
      </w:r>
    </w:p>
    <w:p w14:paraId="73F0EEF5" w14:textId="3192A483" w:rsidR="002E6A21" w:rsidRPr="007A7945" w:rsidRDefault="00847B97" w:rsidP="009D5AF4">
      <w:pPr>
        <w:numPr>
          <w:ilvl w:val="0"/>
          <w:numId w:val="15"/>
        </w:numPr>
        <w:spacing w:after="0" w:line="240" w:lineRule="auto"/>
        <w:jc w:val="both"/>
        <w:rPr>
          <w:rFonts w:ascii="Aptos" w:hAnsi="Aptos"/>
          <w:lang w:val="en-AU"/>
        </w:rPr>
      </w:pPr>
      <w:r w:rsidRPr="007A7945">
        <w:rPr>
          <w:rFonts w:ascii="Aptos" w:hAnsi="Aptos"/>
          <w:lang w:val="en-AU"/>
        </w:rPr>
        <w:t xml:space="preserve">encourage </w:t>
      </w:r>
      <w:r w:rsidR="002E6A21" w:rsidRPr="007A7945">
        <w:rPr>
          <w:rFonts w:ascii="Aptos" w:hAnsi="Aptos"/>
          <w:lang w:val="en-AU"/>
        </w:rPr>
        <w:t xml:space="preserve">Employees, contractors, </w:t>
      </w:r>
      <w:r w:rsidR="00262488" w:rsidRPr="007A7945">
        <w:rPr>
          <w:rFonts w:ascii="Aptos" w:hAnsi="Aptos"/>
          <w:lang w:val="en-AU"/>
        </w:rPr>
        <w:t xml:space="preserve">older people, </w:t>
      </w:r>
      <w:r w:rsidR="002E6A21" w:rsidRPr="007A7945">
        <w:rPr>
          <w:rFonts w:ascii="Aptos" w:hAnsi="Aptos"/>
          <w:lang w:val="en-AU"/>
        </w:rPr>
        <w:t>family members</w:t>
      </w:r>
      <w:r w:rsidR="00262488" w:rsidRPr="007A7945">
        <w:rPr>
          <w:rFonts w:ascii="Aptos" w:hAnsi="Aptos"/>
          <w:lang w:val="en-AU"/>
        </w:rPr>
        <w:t xml:space="preserve"> or supporters</w:t>
      </w:r>
      <w:r w:rsidR="002E6A21" w:rsidRPr="007A7945">
        <w:rPr>
          <w:rFonts w:ascii="Aptos" w:hAnsi="Aptos"/>
          <w:lang w:val="en-AU"/>
        </w:rPr>
        <w:t xml:space="preserve">, </w:t>
      </w:r>
      <w:r w:rsidRPr="007A7945">
        <w:rPr>
          <w:rFonts w:ascii="Aptos" w:hAnsi="Aptos"/>
          <w:lang w:val="en-AU"/>
        </w:rPr>
        <w:t>to</w:t>
      </w:r>
      <w:r w:rsidR="002E6A21" w:rsidRPr="007A7945">
        <w:rPr>
          <w:rFonts w:ascii="Aptos" w:hAnsi="Aptos"/>
          <w:lang w:val="en-AU"/>
        </w:rPr>
        <w:t xml:space="preserve"> raise concerns without fear of being identified (if they choose to remain anonymous)</w:t>
      </w:r>
      <w:r w:rsidRPr="007A7945">
        <w:rPr>
          <w:rFonts w:ascii="Aptos" w:hAnsi="Aptos"/>
          <w:lang w:val="en-AU"/>
        </w:rPr>
        <w:t>;</w:t>
      </w:r>
    </w:p>
    <w:p w14:paraId="03F3888F" w14:textId="44AFA720" w:rsidR="0004742F" w:rsidRPr="007A7945" w:rsidRDefault="0004742F" w:rsidP="009D5AF4">
      <w:pPr>
        <w:numPr>
          <w:ilvl w:val="0"/>
          <w:numId w:val="15"/>
        </w:numPr>
        <w:spacing w:after="0" w:line="240" w:lineRule="auto"/>
        <w:jc w:val="both"/>
        <w:rPr>
          <w:rFonts w:ascii="Aptos" w:hAnsi="Aptos"/>
          <w:lang w:val="en-AU"/>
        </w:rPr>
      </w:pPr>
      <w:r w:rsidRPr="007A7945">
        <w:rPr>
          <w:rFonts w:ascii="Aptos" w:hAnsi="Aptos"/>
          <w:lang w:val="en-AU"/>
        </w:rPr>
        <w:t>take reasonable steps to preserve anonymity where a person requests to remain anonymous</w:t>
      </w:r>
      <w:r w:rsidR="00936F1A" w:rsidRPr="007A7945">
        <w:rPr>
          <w:rFonts w:ascii="Aptos" w:hAnsi="Aptos"/>
          <w:lang w:val="en-AU"/>
        </w:rPr>
        <w:t>;</w:t>
      </w:r>
      <w:r w:rsidRPr="007A7945">
        <w:rPr>
          <w:rFonts w:ascii="Aptos" w:hAnsi="Aptos"/>
          <w:lang w:val="en-AU"/>
        </w:rPr>
        <w:t xml:space="preserve"> </w:t>
      </w:r>
    </w:p>
    <w:p w14:paraId="7D0C1620" w14:textId="24E69766" w:rsidR="002E6A21" w:rsidRPr="007A7945" w:rsidRDefault="00E6265B" w:rsidP="009D5AF4">
      <w:pPr>
        <w:numPr>
          <w:ilvl w:val="0"/>
          <w:numId w:val="15"/>
        </w:numPr>
        <w:spacing w:after="0" w:line="240" w:lineRule="auto"/>
        <w:jc w:val="both"/>
        <w:rPr>
          <w:rFonts w:ascii="Aptos" w:hAnsi="Aptos"/>
          <w:lang w:val="en-AU"/>
        </w:rPr>
      </w:pPr>
      <w:r w:rsidRPr="007A7945">
        <w:rPr>
          <w:rFonts w:ascii="Aptos" w:hAnsi="Aptos"/>
          <w:lang w:val="en-AU"/>
        </w:rPr>
        <w:t>p</w:t>
      </w:r>
      <w:r w:rsidR="002E6A21" w:rsidRPr="007A7945">
        <w:rPr>
          <w:rFonts w:ascii="Aptos" w:hAnsi="Aptos"/>
          <w:lang w:val="en-AU"/>
        </w:rPr>
        <w:t xml:space="preserve">rotect the confidentiality of the </w:t>
      </w:r>
      <w:r w:rsidR="00345A49">
        <w:rPr>
          <w:rFonts w:ascii="Aptos" w:hAnsi="Aptos"/>
          <w:lang w:val="en-AU"/>
        </w:rPr>
        <w:t>Whistleblower</w:t>
      </w:r>
      <w:r w:rsidR="002E6A21" w:rsidRPr="007A7945">
        <w:rPr>
          <w:rFonts w:ascii="Aptos" w:hAnsi="Aptos"/>
          <w:lang w:val="en-AU"/>
        </w:rPr>
        <w:t xml:space="preserve"> and any person named</w:t>
      </w:r>
      <w:r w:rsidR="00847B97" w:rsidRPr="007A7945">
        <w:rPr>
          <w:rFonts w:ascii="Aptos" w:hAnsi="Aptos"/>
          <w:lang w:val="en-AU"/>
        </w:rPr>
        <w:t xml:space="preserve"> in the </w:t>
      </w:r>
      <w:r w:rsidR="004311D8" w:rsidRPr="007A7945">
        <w:rPr>
          <w:rFonts w:ascii="Aptos" w:hAnsi="Aptos"/>
          <w:lang w:val="en-AU"/>
        </w:rPr>
        <w:t>Disclosure</w:t>
      </w:r>
      <w:r w:rsidR="00847B97" w:rsidRPr="007A7945">
        <w:rPr>
          <w:rFonts w:ascii="Aptos" w:hAnsi="Aptos"/>
          <w:lang w:val="en-AU"/>
        </w:rPr>
        <w:t xml:space="preserve">; </w:t>
      </w:r>
    </w:p>
    <w:p w14:paraId="29CF5890" w14:textId="7F0CA21B" w:rsidR="00D7545B" w:rsidRPr="007A7945" w:rsidRDefault="00E6265B" w:rsidP="009D5AF4">
      <w:pPr>
        <w:numPr>
          <w:ilvl w:val="0"/>
          <w:numId w:val="15"/>
        </w:numPr>
        <w:spacing w:after="0" w:line="240" w:lineRule="auto"/>
        <w:jc w:val="both"/>
        <w:rPr>
          <w:rFonts w:ascii="Aptos" w:hAnsi="Aptos"/>
          <w:lang w:val="en-AU"/>
        </w:rPr>
      </w:pPr>
      <w:r w:rsidRPr="007A7945">
        <w:rPr>
          <w:rFonts w:ascii="Aptos" w:hAnsi="Aptos"/>
          <w:lang w:val="en-AU"/>
        </w:rPr>
        <w:t>p</w:t>
      </w:r>
      <w:r w:rsidR="002E6A21" w:rsidRPr="007A7945">
        <w:rPr>
          <w:rFonts w:ascii="Aptos" w:hAnsi="Aptos"/>
          <w:lang w:val="en-AU"/>
        </w:rPr>
        <w:t xml:space="preserve">rovide active support and fair treatment to the </w:t>
      </w:r>
      <w:r w:rsidR="00345A49">
        <w:rPr>
          <w:rFonts w:ascii="Aptos" w:hAnsi="Aptos"/>
          <w:lang w:val="en-AU"/>
        </w:rPr>
        <w:t>Whistleblower</w:t>
      </w:r>
      <w:r w:rsidR="002E6A21" w:rsidRPr="007A7945">
        <w:rPr>
          <w:rFonts w:ascii="Aptos" w:hAnsi="Aptos"/>
          <w:lang w:val="en-AU"/>
        </w:rPr>
        <w:t xml:space="preserve"> and any</w:t>
      </w:r>
      <w:r w:rsidR="00521349" w:rsidRPr="007A7945">
        <w:rPr>
          <w:rFonts w:ascii="Aptos" w:hAnsi="Aptos"/>
          <w:lang w:val="en-AU"/>
        </w:rPr>
        <w:t xml:space="preserve"> person </w:t>
      </w:r>
      <w:r w:rsidR="002E6A21" w:rsidRPr="007A7945">
        <w:rPr>
          <w:rFonts w:ascii="Aptos" w:hAnsi="Aptos"/>
          <w:lang w:val="en-AU"/>
        </w:rPr>
        <w:t>named</w:t>
      </w:r>
      <w:r w:rsidR="00847B97" w:rsidRPr="007A7945">
        <w:rPr>
          <w:rFonts w:ascii="Aptos" w:hAnsi="Aptos"/>
          <w:lang w:val="en-AU"/>
        </w:rPr>
        <w:t xml:space="preserve"> in the </w:t>
      </w:r>
      <w:r w:rsidR="004311D8" w:rsidRPr="007A7945">
        <w:rPr>
          <w:rFonts w:ascii="Aptos" w:hAnsi="Aptos"/>
          <w:lang w:val="en-AU"/>
        </w:rPr>
        <w:t>Disclosure</w:t>
      </w:r>
      <w:r w:rsidR="00847B97" w:rsidRPr="007A7945">
        <w:rPr>
          <w:rFonts w:ascii="Aptos" w:hAnsi="Aptos"/>
          <w:lang w:val="en-AU"/>
        </w:rPr>
        <w:t>;</w:t>
      </w:r>
    </w:p>
    <w:p w14:paraId="189AA61C" w14:textId="0CD1AA02" w:rsidR="002E6A21" w:rsidRPr="007A7945" w:rsidRDefault="00E6265B" w:rsidP="009D5AF4">
      <w:pPr>
        <w:numPr>
          <w:ilvl w:val="0"/>
          <w:numId w:val="15"/>
        </w:numPr>
        <w:spacing w:after="0" w:line="240" w:lineRule="auto"/>
        <w:jc w:val="both"/>
        <w:rPr>
          <w:rFonts w:ascii="Aptos" w:hAnsi="Aptos"/>
          <w:lang w:val="en-AU"/>
        </w:rPr>
      </w:pPr>
      <w:r w:rsidRPr="007A7945">
        <w:rPr>
          <w:rFonts w:ascii="Aptos" w:hAnsi="Aptos"/>
          <w:lang w:val="en-AU"/>
        </w:rPr>
        <w:t>h</w:t>
      </w:r>
      <w:r w:rsidR="002E6A21" w:rsidRPr="007A7945">
        <w:rPr>
          <w:rFonts w:ascii="Aptos" w:hAnsi="Aptos"/>
          <w:lang w:val="en-AU"/>
        </w:rPr>
        <w:t>andle information securely, and ensure identities are only revealed if required by law or with consent</w:t>
      </w:r>
      <w:r w:rsidR="00847B97" w:rsidRPr="007A7945">
        <w:rPr>
          <w:rFonts w:ascii="Aptos" w:hAnsi="Aptos"/>
          <w:lang w:val="en-AU"/>
        </w:rPr>
        <w:t>;</w:t>
      </w:r>
    </w:p>
    <w:p w14:paraId="7FE350F1" w14:textId="67783645" w:rsidR="002E6A21" w:rsidRPr="007A7945" w:rsidRDefault="00E6265B" w:rsidP="009D5AF4">
      <w:pPr>
        <w:numPr>
          <w:ilvl w:val="0"/>
          <w:numId w:val="15"/>
        </w:numPr>
        <w:spacing w:after="0" w:line="240" w:lineRule="auto"/>
        <w:jc w:val="both"/>
        <w:rPr>
          <w:rFonts w:ascii="Aptos" w:hAnsi="Aptos"/>
          <w:lang w:val="en-AU"/>
        </w:rPr>
      </w:pPr>
      <w:r w:rsidRPr="007A7945">
        <w:rPr>
          <w:rFonts w:ascii="Aptos" w:hAnsi="Aptos"/>
          <w:lang w:val="en-AU"/>
        </w:rPr>
        <w:t>c</w:t>
      </w:r>
      <w:r w:rsidR="002E6A21" w:rsidRPr="007A7945">
        <w:rPr>
          <w:rFonts w:ascii="Aptos" w:hAnsi="Aptos"/>
          <w:lang w:val="en-AU"/>
        </w:rPr>
        <w:t xml:space="preserve">ommit to publishing this </w:t>
      </w:r>
      <w:r w:rsidR="00345A49">
        <w:rPr>
          <w:rFonts w:ascii="Aptos" w:hAnsi="Aptos"/>
          <w:lang w:val="en-AU"/>
        </w:rPr>
        <w:t>Whistleblower</w:t>
      </w:r>
      <w:r w:rsidR="002E6A21" w:rsidRPr="007A7945">
        <w:rPr>
          <w:rFonts w:ascii="Aptos" w:hAnsi="Aptos"/>
          <w:lang w:val="en-AU"/>
        </w:rPr>
        <w:t xml:space="preserve"> Policy internally and </w:t>
      </w:r>
      <w:r w:rsidRPr="007A7945">
        <w:rPr>
          <w:rFonts w:ascii="Aptos" w:hAnsi="Aptos"/>
          <w:lang w:val="en-AU"/>
        </w:rPr>
        <w:t>to individuals receiving funded aged care services (and others on request), including by translation or alternative accessible formats where necessary</w:t>
      </w:r>
      <w:r w:rsidR="002E6A21" w:rsidRPr="007A7945">
        <w:rPr>
          <w:rFonts w:ascii="Aptos" w:hAnsi="Aptos"/>
          <w:lang w:val="en-AU"/>
        </w:rPr>
        <w:t>; and</w:t>
      </w:r>
    </w:p>
    <w:p w14:paraId="3DC5A68C" w14:textId="2E74A3FE" w:rsidR="002E6A21" w:rsidRPr="007A7945" w:rsidRDefault="00E6265B" w:rsidP="009D5AF4">
      <w:pPr>
        <w:numPr>
          <w:ilvl w:val="0"/>
          <w:numId w:val="15"/>
        </w:numPr>
        <w:spacing w:after="0" w:line="240" w:lineRule="auto"/>
        <w:jc w:val="both"/>
        <w:rPr>
          <w:rFonts w:ascii="Aptos" w:hAnsi="Aptos"/>
          <w:lang w:val="en-AU"/>
        </w:rPr>
      </w:pPr>
      <w:r w:rsidRPr="007A7945">
        <w:rPr>
          <w:rFonts w:ascii="Aptos" w:hAnsi="Aptos"/>
          <w:lang w:val="en-AU"/>
        </w:rPr>
        <w:t>c</w:t>
      </w:r>
      <w:r w:rsidR="002E6A21" w:rsidRPr="007A7945">
        <w:rPr>
          <w:rFonts w:ascii="Aptos" w:hAnsi="Aptos"/>
          <w:lang w:val="en-AU"/>
        </w:rPr>
        <w:t xml:space="preserve">ommit to reviewing the </w:t>
      </w:r>
      <w:r w:rsidR="00345A49">
        <w:rPr>
          <w:rFonts w:ascii="Aptos" w:hAnsi="Aptos"/>
          <w:lang w:val="en-AU"/>
        </w:rPr>
        <w:t>Whistleblower</w:t>
      </w:r>
      <w:r w:rsidR="002E6A21" w:rsidRPr="007A7945">
        <w:rPr>
          <w:rFonts w:ascii="Aptos" w:hAnsi="Aptos"/>
          <w:lang w:val="en-AU"/>
        </w:rPr>
        <w:t xml:space="preserve"> system annually to ensure it remains fit for purpose, as well as compliant with evolving legislation</w:t>
      </w:r>
    </w:p>
    <w:bookmarkEnd w:id="0"/>
    <w:p w14:paraId="0B3037D0" w14:textId="363377C3" w:rsidR="00806056" w:rsidRPr="007A7945" w:rsidRDefault="00806056" w:rsidP="00345A49">
      <w:pPr>
        <w:spacing w:after="0" w:line="240" w:lineRule="auto"/>
        <w:jc w:val="both"/>
        <w:rPr>
          <w:rFonts w:ascii="Aptos" w:hAnsi="Aptos"/>
          <w:b/>
          <w:bCs/>
          <w:lang w:val="en-AU"/>
        </w:rPr>
      </w:pPr>
    </w:p>
    <w:p w14:paraId="57C75860" w14:textId="209EE7D2" w:rsidR="00C40812" w:rsidRPr="007A7945" w:rsidRDefault="00C40812" w:rsidP="00345A49">
      <w:pPr>
        <w:spacing w:after="0" w:line="240" w:lineRule="auto"/>
        <w:jc w:val="both"/>
        <w:rPr>
          <w:rFonts w:ascii="Aptos" w:hAnsi="Aptos"/>
          <w:b/>
          <w:bCs/>
          <w:lang w:val="en-AU"/>
        </w:rPr>
      </w:pPr>
      <w:r w:rsidRPr="007A7945">
        <w:rPr>
          <w:rFonts w:ascii="Aptos" w:hAnsi="Aptos"/>
          <w:b/>
          <w:bCs/>
          <w:lang w:val="en-AU"/>
        </w:rPr>
        <w:t>Purpose</w:t>
      </w:r>
    </w:p>
    <w:p w14:paraId="45BD5694" w14:textId="64557D79" w:rsidR="00EC754C" w:rsidRPr="007A7945" w:rsidRDefault="00C40812" w:rsidP="00345A49">
      <w:pPr>
        <w:spacing w:after="0" w:line="240" w:lineRule="auto"/>
        <w:jc w:val="both"/>
        <w:rPr>
          <w:rFonts w:ascii="Aptos" w:hAnsi="Aptos"/>
          <w:lang w:val="en-AU"/>
        </w:rPr>
      </w:pPr>
      <w:bookmarkStart w:id="1" w:name="_Hlk216950537"/>
      <w:r w:rsidRPr="007A7945">
        <w:rPr>
          <w:rFonts w:ascii="Aptos" w:hAnsi="Aptos"/>
          <w:lang w:val="en-AU"/>
        </w:rPr>
        <w:t xml:space="preserve">The purpose of this </w:t>
      </w:r>
      <w:r w:rsidR="00531C2F" w:rsidRPr="007A7945">
        <w:rPr>
          <w:rFonts w:ascii="Aptos" w:hAnsi="Aptos"/>
          <w:lang w:val="en-AU"/>
        </w:rPr>
        <w:t>P</w:t>
      </w:r>
      <w:r w:rsidRPr="007A7945">
        <w:rPr>
          <w:rFonts w:ascii="Aptos" w:hAnsi="Aptos"/>
          <w:lang w:val="en-AU"/>
        </w:rPr>
        <w:t>olicy is to</w:t>
      </w:r>
      <w:r w:rsidR="00EC754C" w:rsidRPr="007A7945">
        <w:rPr>
          <w:rFonts w:ascii="Aptos" w:hAnsi="Aptos"/>
          <w:lang w:val="en-AU"/>
        </w:rPr>
        <w:t xml:space="preserve"> set out:</w:t>
      </w:r>
    </w:p>
    <w:p w14:paraId="0C0E842B" w14:textId="3EBB83D1" w:rsidR="00933D6E" w:rsidRPr="007A7945" w:rsidRDefault="00933D6E"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 xml:space="preserve">the process and procedures for the </w:t>
      </w:r>
      <w:r w:rsidR="004311D8" w:rsidRPr="007A7945">
        <w:rPr>
          <w:rFonts w:ascii="Aptos" w:hAnsi="Aptos"/>
          <w:lang w:val="en-AU"/>
        </w:rPr>
        <w:t>Disclosure</w:t>
      </w:r>
      <w:r w:rsidRPr="007A7945">
        <w:rPr>
          <w:rFonts w:ascii="Aptos" w:hAnsi="Aptos"/>
          <w:lang w:val="en-AU"/>
        </w:rPr>
        <w:t>, investigation and resolution of any suspicious activity</w:t>
      </w:r>
      <w:r w:rsidR="000E190A" w:rsidRPr="007A7945">
        <w:rPr>
          <w:rFonts w:ascii="Aptos" w:hAnsi="Aptos"/>
          <w:lang w:val="en-AU"/>
        </w:rPr>
        <w:t xml:space="preserve"> or wrongdoing of the kind referred to </w:t>
      </w:r>
      <w:r w:rsidR="00C13EE0" w:rsidRPr="007A7945">
        <w:rPr>
          <w:rFonts w:ascii="Aptos" w:hAnsi="Aptos"/>
          <w:lang w:val="en-AU"/>
        </w:rPr>
        <w:t xml:space="preserve">in the </w:t>
      </w:r>
      <w:r w:rsidR="00756DE8" w:rsidRPr="007A7945">
        <w:rPr>
          <w:rFonts w:ascii="Aptos" w:hAnsi="Aptos"/>
          <w:lang w:val="en-AU"/>
        </w:rPr>
        <w:t xml:space="preserve">‘Reports protected under this </w:t>
      </w:r>
      <w:r w:rsidR="00531C2F" w:rsidRPr="007A7945">
        <w:rPr>
          <w:rFonts w:ascii="Aptos" w:hAnsi="Aptos"/>
          <w:lang w:val="en-AU"/>
        </w:rPr>
        <w:t>P</w:t>
      </w:r>
      <w:r w:rsidR="00756DE8" w:rsidRPr="007A7945">
        <w:rPr>
          <w:rFonts w:ascii="Aptos" w:hAnsi="Aptos"/>
          <w:lang w:val="en-AU"/>
        </w:rPr>
        <w:t>olicy’ section below (Reportable Conduct);</w:t>
      </w:r>
    </w:p>
    <w:p w14:paraId="0D7B5C78" w14:textId="3ABCC23E" w:rsidR="00756DE8" w:rsidRPr="007A7945" w:rsidRDefault="009F7401"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the guidelines for the support and protection of individuals who wish to raise concerns about Reportable Conduct (</w:t>
      </w:r>
      <w:r w:rsidR="004311D8" w:rsidRPr="007A7945">
        <w:rPr>
          <w:rFonts w:ascii="Aptos" w:hAnsi="Aptos"/>
          <w:lang w:val="en-AU"/>
        </w:rPr>
        <w:t>Disclosure</w:t>
      </w:r>
      <w:r w:rsidRPr="007A7945">
        <w:rPr>
          <w:rFonts w:ascii="Aptos" w:hAnsi="Aptos"/>
          <w:lang w:val="en-AU"/>
        </w:rPr>
        <w:t xml:space="preserve">). </w:t>
      </w:r>
    </w:p>
    <w:bookmarkEnd w:id="1"/>
    <w:p w14:paraId="4E8F5AA8" w14:textId="77777777" w:rsidR="00C40812" w:rsidRPr="007A7945" w:rsidRDefault="00C40812" w:rsidP="00345A49">
      <w:pPr>
        <w:spacing w:after="0" w:line="240" w:lineRule="auto"/>
        <w:jc w:val="both"/>
        <w:rPr>
          <w:rFonts w:ascii="Aptos" w:hAnsi="Aptos"/>
          <w:b/>
          <w:bCs/>
          <w:lang w:val="en-AU"/>
        </w:rPr>
      </w:pPr>
    </w:p>
    <w:p w14:paraId="4587A987" w14:textId="77777777" w:rsidR="00015D9D" w:rsidRPr="007A7945" w:rsidRDefault="00015D9D" w:rsidP="00345A49">
      <w:pPr>
        <w:pStyle w:val="NormalWeb"/>
        <w:spacing w:before="0" w:beforeAutospacing="0" w:after="0" w:afterAutospacing="0"/>
        <w:jc w:val="both"/>
        <w:rPr>
          <w:b/>
          <w:bCs/>
        </w:rPr>
      </w:pPr>
      <w:r w:rsidRPr="007A7945">
        <w:rPr>
          <w:b/>
          <w:bCs/>
        </w:rPr>
        <w:t>Scope</w:t>
      </w:r>
    </w:p>
    <w:p w14:paraId="007F8CB1" w14:textId="7C9141FC" w:rsidR="00015D9D" w:rsidRPr="007A7945" w:rsidRDefault="00015D9D" w:rsidP="00345A49">
      <w:pPr>
        <w:pStyle w:val="NormalWeb"/>
        <w:spacing w:before="0" w:beforeAutospacing="0" w:after="0" w:afterAutospacing="0"/>
        <w:jc w:val="both"/>
      </w:pPr>
      <w:r w:rsidRPr="007A7945">
        <w:t xml:space="preserve">This policy </w:t>
      </w:r>
      <w:r w:rsidR="00BA531E" w:rsidRPr="007A7945">
        <w:t>covers</w:t>
      </w:r>
      <w:r w:rsidRPr="007A7945">
        <w:t xml:space="preserve"> Dovida</w:t>
      </w:r>
      <w:r w:rsidR="00DD1CD2" w:rsidRPr="007A7945">
        <w:t xml:space="preserve"> and its Related Body Corporate</w:t>
      </w:r>
      <w:r w:rsidR="00A10540" w:rsidRPr="007A7945">
        <w:t xml:space="preserve"> (as defined in section 9 of the </w:t>
      </w:r>
      <w:r w:rsidR="00524025" w:rsidRPr="007A7945">
        <w:t>Corporations Act</w:t>
      </w:r>
      <w:r w:rsidR="00F60B17">
        <w:t>)</w:t>
      </w:r>
      <w:r w:rsidR="00524025" w:rsidRPr="007A7945">
        <w:t xml:space="preserve"> </w:t>
      </w:r>
      <w:r w:rsidR="008459F6" w:rsidRPr="007A7945">
        <w:t>(</w:t>
      </w:r>
      <w:r w:rsidR="008459F6" w:rsidRPr="00F9156B">
        <w:t xml:space="preserve">collectively, </w:t>
      </w:r>
      <w:r w:rsidR="002C6595">
        <w:t>Dovida</w:t>
      </w:r>
      <w:r w:rsidR="008459F6" w:rsidRPr="00F9156B">
        <w:t>)</w:t>
      </w:r>
      <w:r w:rsidR="004B6F82" w:rsidRPr="00F9156B">
        <w:t>.</w:t>
      </w:r>
      <w:r w:rsidR="00DD1CD2" w:rsidRPr="007A7945">
        <w:t xml:space="preserve"> </w:t>
      </w:r>
    </w:p>
    <w:p w14:paraId="615959B4" w14:textId="77777777" w:rsidR="00EE2682" w:rsidRPr="007A7945" w:rsidRDefault="00EE2682" w:rsidP="33053B3F">
      <w:pPr>
        <w:pStyle w:val="NormalWeb"/>
        <w:spacing w:before="0" w:beforeAutospacing="0" w:after="0" w:afterAutospacing="0"/>
        <w:jc w:val="both"/>
        <w:rPr>
          <w:b/>
          <w:bCs/>
        </w:rPr>
      </w:pPr>
    </w:p>
    <w:p w14:paraId="7F52D5F0" w14:textId="47133C73" w:rsidR="33053B3F" w:rsidRDefault="33053B3F" w:rsidP="33053B3F">
      <w:pPr>
        <w:pStyle w:val="NormalWeb"/>
        <w:spacing w:before="0" w:beforeAutospacing="0" w:after="0" w:afterAutospacing="0"/>
        <w:jc w:val="both"/>
        <w:rPr>
          <w:b/>
          <w:bCs/>
        </w:rPr>
      </w:pPr>
    </w:p>
    <w:p w14:paraId="397E8380" w14:textId="43F01F5F" w:rsidR="00015D9D" w:rsidRPr="007A7945" w:rsidRDefault="007F38D2" w:rsidP="00345A49">
      <w:pPr>
        <w:spacing w:after="0" w:line="240" w:lineRule="auto"/>
        <w:jc w:val="both"/>
        <w:rPr>
          <w:rFonts w:ascii="Aptos" w:hAnsi="Aptos"/>
          <w:b/>
          <w:bCs/>
          <w:lang w:val="en-AU"/>
        </w:rPr>
      </w:pPr>
      <w:r>
        <w:rPr>
          <w:rFonts w:ascii="Aptos" w:hAnsi="Aptos"/>
          <w:b/>
          <w:bCs/>
          <w:lang w:val="en-AU"/>
        </w:rPr>
        <w:t>Application</w:t>
      </w:r>
    </w:p>
    <w:p w14:paraId="77EF07D5" w14:textId="6B9D61E9" w:rsidR="00EE2682" w:rsidRPr="007A7945" w:rsidRDefault="001217B5" w:rsidP="00345A49">
      <w:pPr>
        <w:spacing w:after="0" w:line="240" w:lineRule="auto"/>
        <w:jc w:val="both"/>
        <w:rPr>
          <w:rFonts w:ascii="Aptos" w:hAnsi="Aptos"/>
          <w:lang w:val="en-AU"/>
        </w:rPr>
      </w:pPr>
      <w:r w:rsidRPr="007A7945">
        <w:rPr>
          <w:rFonts w:ascii="Aptos" w:hAnsi="Aptos"/>
          <w:lang w:val="en-AU"/>
        </w:rPr>
        <w:t>Under the Corporations Act, t</w:t>
      </w:r>
      <w:r w:rsidR="00531C2F" w:rsidRPr="007A7945">
        <w:rPr>
          <w:rFonts w:ascii="Aptos" w:hAnsi="Aptos"/>
          <w:lang w:val="en-AU"/>
        </w:rPr>
        <w:t xml:space="preserve">his Policy applies to </w:t>
      </w:r>
      <w:r w:rsidR="00834FF0" w:rsidRPr="007A7945">
        <w:rPr>
          <w:rFonts w:ascii="Aptos" w:hAnsi="Aptos"/>
          <w:lang w:val="en-AU"/>
        </w:rPr>
        <w:t>all Employees</w:t>
      </w:r>
      <w:r w:rsidR="00492161" w:rsidRPr="007A7945">
        <w:rPr>
          <w:rFonts w:ascii="Aptos" w:hAnsi="Aptos"/>
          <w:lang w:val="en-AU"/>
        </w:rPr>
        <w:t xml:space="preserve">, </w:t>
      </w:r>
      <w:r w:rsidR="00AC1180" w:rsidRPr="007A7945">
        <w:rPr>
          <w:rFonts w:ascii="Aptos" w:hAnsi="Aptos"/>
          <w:lang w:val="en-AU"/>
        </w:rPr>
        <w:t>O</w:t>
      </w:r>
      <w:r w:rsidR="00492161" w:rsidRPr="007A7945">
        <w:rPr>
          <w:rFonts w:ascii="Aptos" w:hAnsi="Aptos"/>
          <w:lang w:val="en-AU"/>
        </w:rPr>
        <w:t xml:space="preserve">fficers, </w:t>
      </w:r>
      <w:r w:rsidR="00317133" w:rsidRPr="007A7945">
        <w:rPr>
          <w:rFonts w:ascii="Aptos" w:hAnsi="Aptos"/>
          <w:lang w:val="en-AU"/>
        </w:rPr>
        <w:t>C</w:t>
      </w:r>
      <w:r w:rsidR="00492161" w:rsidRPr="007A7945">
        <w:rPr>
          <w:rFonts w:ascii="Aptos" w:hAnsi="Aptos"/>
          <w:lang w:val="en-AU"/>
        </w:rPr>
        <w:t xml:space="preserve">aregivers, and all others who work for, act on behalf of, or represent the Group, including consultants </w:t>
      </w:r>
      <w:r w:rsidR="00320E18" w:rsidRPr="007A7945">
        <w:rPr>
          <w:rFonts w:ascii="Aptos" w:hAnsi="Aptos"/>
          <w:lang w:val="en-AU"/>
        </w:rPr>
        <w:t xml:space="preserve">and any contractors (being an individual, a company or other entity which is engaged to provide materials and/or labour to perform services for Dovida, including any employee of a subcontractor to such an individual, company or other entity). </w:t>
      </w:r>
    </w:p>
    <w:p w14:paraId="6D2F1A56" w14:textId="77777777" w:rsidR="003849F2" w:rsidRPr="007A7945" w:rsidRDefault="003849F2" w:rsidP="00345A49">
      <w:pPr>
        <w:spacing w:after="0" w:line="240" w:lineRule="auto"/>
        <w:jc w:val="both"/>
        <w:rPr>
          <w:rFonts w:ascii="Aptos" w:hAnsi="Aptos"/>
          <w:lang w:val="en-AU"/>
        </w:rPr>
      </w:pPr>
    </w:p>
    <w:p w14:paraId="06777874" w14:textId="388A1497" w:rsidR="003849F2" w:rsidRPr="007A7945" w:rsidRDefault="003849F2" w:rsidP="00345A49">
      <w:pPr>
        <w:spacing w:after="0" w:line="240" w:lineRule="auto"/>
        <w:jc w:val="both"/>
        <w:rPr>
          <w:rFonts w:ascii="Aptos" w:hAnsi="Aptos"/>
          <w:lang w:val="en-AU"/>
        </w:rPr>
      </w:pPr>
      <w:r w:rsidRPr="007A7945">
        <w:rPr>
          <w:rFonts w:ascii="Aptos" w:hAnsi="Aptos"/>
          <w:lang w:val="en-AU"/>
        </w:rPr>
        <w:t>We do not tolerate</w:t>
      </w:r>
      <w:r w:rsidR="000F47DF" w:rsidRPr="007A7945">
        <w:rPr>
          <w:rFonts w:ascii="Aptos" w:hAnsi="Aptos"/>
          <w:lang w:val="en-AU"/>
        </w:rPr>
        <w:t xml:space="preserve"> Reportable Conduct and urge anyone who becomes aware of known or suspected Reportable Conduct to make a </w:t>
      </w:r>
      <w:r w:rsidR="004311D8" w:rsidRPr="007A7945">
        <w:rPr>
          <w:rFonts w:ascii="Aptos" w:hAnsi="Aptos"/>
          <w:lang w:val="en-AU"/>
        </w:rPr>
        <w:t>Disclosure</w:t>
      </w:r>
      <w:r w:rsidR="000F47DF" w:rsidRPr="007A7945">
        <w:rPr>
          <w:rFonts w:ascii="Aptos" w:hAnsi="Aptos"/>
          <w:lang w:val="en-AU"/>
        </w:rPr>
        <w:t xml:space="preserve"> in accordance with this Policy.</w:t>
      </w:r>
    </w:p>
    <w:p w14:paraId="376899B1" w14:textId="77777777" w:rsidR="00EE2682" w:rsidRPr="007A7945" w:rsidRDefault="00EE2682" w:rsidP="00345A49">
      <w:pPr>
        <w:spacing w:after="0" w:line="240" w:lineRule="auto"/>
        <w:jc w:val="both"/>
        <w:rPr>
          <w:rFonts w:ascii="Aptos" w:hAnsi="Aptos"/>
          <w:lang w:val="en-AU"/>
        </w:rPr>
      </w:pPr>
    </w:p>
    <w:p w14:paraId="45232FFC" w14:textId="2635482E" w:rsidR="00D327B0" w:rsidRPr="007A7945" w:rsidRDefault="00BB5A0B" w:rsidP="00345A49">
      <w:pPr>
        <w:spacing w:after="0" w:line="240" w:lineRule="auto"/>
        <w:jc w:val="both"/>
        <w:rPr>
          <w:rFonts w:ascii="Aptos" w:hAnsi="Aptos"/>
          <w:lang w:val="en-AU"/>
        </w:rPr>
      </w:pPr>
      <w:r w:rsidRPr="007A7945">
        <w:rPr>
          <w:rFonts w:ascii="Aptos" w:hAnsi="Aptos"/>
          <w:lang w:val="en-AU"/>
        </w:rPr>
        <w:t>A</w:t>
      </w:r>
      <w:r w:rsidR="00524025" w:rsidRPr="007A7945">
        <w:rPr>
          <w:rFonts w:ascii="Aptos" w:hAnsi="Aptos"/>
          <w:lang w:val="en-AU"/>
        </w:rPr>
        <w:t xml:space="preserve"> person</w:t>
      </w:r>
      <w:r w:rsidR="002D553E" w:rsidRPr="007A7945">
        <w:rPr>
          <w:rFonts w:ascii="Aptos" w:hAnsi="Aptos"/>
          <w:lang w:val="en-AU"/>
        </w:rPr>
        <w:t xml:space="preserve"> is eligible for certain protections</w:t>
      </w:r>
      <w:r w:rsidR="001217B5" w:rsidRPr="007A7945">
        <w:rPr>
          <w:rFonts w:ascii="Aptos" w:hAnsi="Aptos"/>
          <w:lang w:val="en-AU"/>
        </w:rPr>
        <w:t xml:space="preserve"> only</w:t>
      </w:r>
      <w:r w:rsidR="002D553E" w:rsidRPr="007A7945">
        <w:rPr>
          <w:rFonts w:ascii="Aptos" w:hAnsi="Aptos"/>
          <w:lang w:val="en-AU"/>
        </w:rPr>
        <w:t xml:space="preserve"> under the Corporations Act</w:t>
      </w:r>
      <w:r w:rsidR="00B85776" w:rsidRPr="007A7945">
        <w:rPr>
          <w:rFonts w:ascii="Aptos" w:hAnsi="Aptos"/>
          <w:lang w:val="en-AU"/>
        </w:rPr>
        <w:t xml:space="preserve"> or</w:t>
      </w:r>
      <w:r w:rsidR="00524025" w:rsidRPr="007A7945">
        <w:rPr>
          <w:rFonts w:ascii="Aptos" w:hAnsi="Aptos"/>
          <w:lang w:val="en-AU"/>
        </w:rPr>
        <w:t xml:space="preserve"> </w:t>
      </w:r>
      <w:r w:rsidR="00B85776" w:rsidRPr="007A7945">
        <w:rPr>
          <w:rFonts w:ascii="Aptos" w:hAnsi="Aptos"/>
          <w:lang w:val="en-AU"/>
        </w:rPr>
        <w:t xml:space="preserve">Tax Act </w:t>
      </w:r>
      <w:r w:rsidR="00524025" w:rsidRPr="007A7945">
        <w:rPr>
          <w:rFonts w:ascii="Aptos" w:hAnsi="Aptos"/>
          <w:lang w:val="en-AU"/>
        </w:rPr>
        <w:t xml:space="preserve">(if the Reportable Conduct relates to tax avoidance behaviour or other tax issues) </w:t>
      </w:r>
      <w:r w:rsidR="00B85776" w:rsidRPr="007A7945">
        <w:rPr>
          <w:rFonts w:ascii="Aptos" w:hAnsi="Aptos"/>
          <w:lang w:val="en-AU"/>
        </w:rPr>
        <w:t xml:space="preserve">where they make a </w:t>
      </w:r>
      <w:r w:rsidR="004311D8" w:rsidRPr="007A7945">
        <w:rPr>
          <w:rFonts w:ascii="Aptos" w:hAnsi="Aptos"/>
          <w:lang w:val="en-AU"/>
        </w:rPr>
        <w:t>Disclosure</w:t>
      </w:r>
      <w:r w:rsidR="00B85776" w:rsidRPr="007A7945">
        <w:rPr>
          <w:rFonts w:ascii="Aptos" w:hAnsi="Aptos"/>
          <w:lang w:val="en-AU"/>
        </w:rPr>
        <w:t xml:space="preserve"> in accordance with this Policy (including </w:t>
      </w:r>
      <w:r w:rsidR="00D327B0" w:rsidRPr="007A7945">
        <w:rPr>
          <w:rFonts w:ascii="Aptos" w:hAnsi="Aptos"/>
          <w:lang w:val="en-AU"/>
        </w:rPr>
        <w:t>where they have reasonable grounds to suspect the Group has contravened the Aged Care Act) and they are (or have been) any of the following</w:t>
      </w:r>
      <w:r w:rsidR="002811A0">
        <w:rPr>
          <w:rFonts w:ascii="Aptos" w:hAnsi="Aptos"/>
          <w:lang w:val="en-AU"/>
        </w:rPr>
        <w:t>-</w:t>
      </w:r>
    </w:p>
    <w:p w14:paraId="29A45820" w14:textId="64E76BB3" w:rsidR="00D327B0" w:rsidRPr="007A7945" w:rsidRDefault="00D327B0"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 xml:space="preserve">an </w:t>
      </w:r>
      <w:r w:rsidR="00320E18" w:rsidRPr="007A7945">
        <w:rPr>
          <w:rFonts w:ascii="Aptos" w:hAnsi="Aptos"/>
          <w:lang w:val="en-AU"/>
        </w:rPr>
        <w:t>O</w:t>
      </w:r>
      <w:r w:rsidRPr="007A7945">
        <w:rPr>
          <w:rFonts w:ascii="Aptos" w:hAnsi="Aptos"/>
          <w:lang w:val="en-AU"/>
        </w:rPr>
        <w:t>fficer (a director or officer of Dovida or its Related Body Corporate)</w:t>
      </w:r>
      <w:r w:rsidR="0039265D" w:rsidRPr="007A7945">
        <w:rPr>
          <w:rFonts w:ascii="Aptos" w:hAnsi="Aptos"/>
          <w:lang w:val="en-AU"/>
        </w:rPr>
        <w:t xml:space="preserve">, </w:t>
      </w:r>
      <w:r w:rsidR="00317133" w:rsidRPr="007A7945">
        <w:rPr>
          <w:rFonts w:ascii="Aptos" w:hAnsi="Aptos"/>
          <w:lang w:val="en-AU"/>
        </w:rPr>
        <w:t>C</w:t>
      </w:r>
      <w:r w:rsidR="0039265D" w:rsidRPr="007A7945">
        <w:rPr>
          <w:rFonts w:ascii="Aptos" w:hAnsi="Aptos"/>
          <w:lang w:val="en-AU"/>
        </w:rPr>
        <w:t>aregiver, consultant, contractor</w:t>
      </w:r>
      <w:r w:rsidRPr="007A7945">
        <w:rPr>
          <w:rFonts w:ascii="Aptos" w:hAnsi="Aptos"/>
          <w:lang w:val="en-AU"/>
        </w:rPr>
        <w:t xml:space="preserve"> or Employee;</w:t>
      </w:r>
    </w:p>
    <w:p w14:paraId="3696E870" w14:textId="1B4A90E0" w:rsidR="00D327B0" w:rsidRPr="007A7945" w:rsidRDefault="00D327B0"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a supplier of goods or services</w:t>
      </w:r>
      <w:r w:rsidR="00320E18" w:rsidRPr="007A7945">
        <w:rPr>
          <w:rFonts w:ascii="Aptos" w:hAnsi="Aptos"/>
          <w:lang w:val="en-AU"/>
        </w:rPr>
        <w:t xml:space="preserve"> (whether paid or unpaid) to an entity within the Group (including any individual who is or has been employed by such supplier);</w:t>
      </w:r>
      <w:r w:rsidR="0039265D" w:rsidRPr="007A7945">
        <w:rPr>
          <w:rFonts w:ascii="Aptos" w:hAnsi="Aptos"/>
          <w:lang w:val="en-AU"/>
        </w:rPr>
        <w:t xml:space="preserve"> or</w:t>
      </w:r>
    </w:p>
    <w:p w14:paraId="635AD97B" w14:textId="164B203F" w:rsidR="0039265D" w:rsidRPr="00BA12A4" w:rsidRDefault="00320E18" w:rsidP="009D5AF4">
      <w:pPr>
        <w:pStyle w:val="ListParagraph"/>
        <w:numPr>
          <w:ilvl w:val="0"/>
          <w:numId w:val="15"/>
        </w:numPr>
        <w:spacing w:after="0" w:line="240" w:lineRule="auto"/>
        <w:ind w:left="714" w:hanging="357"/>
        <w:jc w:val="both"/>
        <w:rPr>
          <w:rFonts w:ascii="Aptos" w:hAnsi="Aptos"/>
          <w:lang w:val="en-AU"/>
        </w:rPr>
      </w:pPr>
      <w:r w:rsidRPr="00BA12A4">
        <w:rPr>
          <w:rFonts w:ascii="Aptos" w:hAnsi="Aptos"/>
          <w:lang w:val="en-AU"/>
        </w:rPr>
        <w:t xml:space="preserve">a relative </w:t>
      </w:r>
      <w:r w:rsidR="0039265D" w:rsidRPr="00BA12A4">
        <w:rPr>
          <w:rFonts w:ascii="Aptos" w:hAnsi="Aptos"/>
          <w:lang w:val="en-AU"/>
        </w:rPr>
        <w:t xml:space="preserve">or dependant </w:t>
      </w:r>
      <w:r w:rsidRPr="00BA12A4">
        <w:rPr>
          <w:rFonts w:ascii="Aptos" w:hAnsi="Aptos"/>
          <w:lang w:val="en-AU"/>
        </w:rPr>
        <w:t>of an</w:t>
      </w:r>
      <w:r w:rsidR="0039265D" w:rsidRPr="00BA12A4">
        <w:rPr>
          <w:rFonts w:ascii="Aptos" w:hAnsi="Aptos"/>
          <w:lang w:val="en-AU"/>
        </w:rPr>
        <w:t xml:space="preserve"> individual referred to above, o</w:t>
      </w:r>
      <w:r w:rsidR="00077C38" w:rsidRPr="00BA12A4">
        <w:rPr>
          <w:rFonts w:ascii="Aptos" w:hAnsi="Aptos"/>
          <w:lang w:val="en-AU"/>
        </w:rPr>
        <w:t>r</w:t>
      </w:r>
      <w:r w:rsidR="0039265D" w:rsidRPr="00BA12A4">
        <w:rPr>
          <w:rFonts w:ascii="Aptos" w:hAnsi="Aptos"/>
          <w:lang w:val="en-AU"/>
        </w:rPr>
        <w:t xml:space="preserve"> of that individual’s spouse</w:t>
      </w:r>
      <w:r w:rsidR="00BA12A4">
        <w:rPr>
          <w:rFonts w:ascii="Aptos" w:hAnsi="Aptos"/>
          <w:lang w:val="en-AU"/>
        </w:rPr>
        <w:t xml:space="preserve"> </w:t>
      </w:r>
      <w:r w:rsidR="0039265D" w:rsidRPr="00BA12A4">
        <w:rPr>
          <w:rFonts w:ascii="Aptos" w:hAnsi="Aptos"/>
          <w:lang w:val="en-AU"/>
        </w:rPr>
        <w:t xml:space="preserve">(each an Eligible </w:t>
      </w:r>
      <w:r w:rsidR="00A8059B" w:rsidRPr="00BA12A4">
        <w:rPr>
          <w:rFonts w:ascii="Aptos" w:hAnsi="Aptos"/>
          <w:lang w:val="en-AU"/>
        </w:rPr>
        <w:t>Whistleb</w:t>
      </w:r>
      <w:r w:rsidR="00154CB8">
        <w:rPr>
          <w:rFonts w:ascii="Aptos" w:hAnsi="Aptos"/>
          <w:lang w:val="en-AU"/>
        </w:rPr>
        <w:t>l</w:t>
      </w:r>
      <w:r w:rsidR="00A8059B" w:rsidRPr="00BA12A4">
        <w:rPr>
          <w:rFonts w:ascii="Aptos" w:hAnsi="Aptos"/>
          <w:lang w:val="en-AU"/>
        </w:rPr>
        <w:t>ower</w:t>
      </w:r>
      <w:r w:rsidR="0039265D" w:rsidRPr="00BA12A4">
        <w:rPr>
          <w:rFonts w:ascii="Aptos" w:hAnsi="Aptos"/>
          <w:lang w:val="en-AU"/>
        </w:rPr>
        <w:t>).</w:t>
      </w:r>
    </w:p>
    <w:p w14:paraId="233976A7" w14:textId="77777777" w:rsidR="001217B5" w:rsidRPr="007A7945" w:rsidRDefault="001217B5" w:rsidP="00345A49">
      <w:pPr>
        <w:spacing w:after="0" w:line="240" w:lineRule="auto"/>
        <w:ind w:left="360"/>
        <w:jc w:val="both"/>
        <w:rPr>
          <w:rFonts w:ascii="Aptos" w:hAnsi="Aptos"/>
          <w:lang w:val="en-AU"/>
        </w:rPr>
      </w:pPr>
    </w:p>
    <w:p w14:paraId="2419A5A7" w14:textId="135372E0" w:rsidR="001217B5" w:rsidRPr="007A7945" w:rsidRDefault="00847461" w:rsidP="00345A49">
      <w:pPr>
        <w:spacing w:after="0" w:line="240" w:lineRule="auto"/>
        <w:jc w:val="both"/>
        <w:rPr>
          <w:rFonts w:ascii="Aptos" w:hAnsi="Aptos"/>
          <w:lang w:val="en-AU"/>
        </w:rPr>
      </w:pPr>
      <w:r>
        <w:rPr>
          <w:rFonts w:ascii="Aptos" w:hAnsi="Aptos"/>
          <w:lang w:val="en-AU"/>
        </w:rPr>
        <w:t>A</w:t>
      </w:r>
      <w:r w:rsidR="001217B5" w:rsidRPr="007A7945">
        <w:rPr>
          <w:rFonts w:ascii="Aptos" w:hAnsi="Aptos"/>
          <w:lang w:val="en-AU"/>
        </w:rPr>
        <w:t>n</w:t>
      </w:r>
      <w:r w:rsidR="005B4345" w:rsidRPr="007A7945">
        <w:rPr>
          <w:rFonts w:ascii="Aptos" w:hAnsi="Aptos"/>
          <w:lang w:val="en-AU"/>
        </w:rPr>
        <w:t>y</w:t>
      </w:r>
      <w:r w:rsidR="001217B5" w:rsidRPr="007A7945">
        <w:rPr>
          <w:rFonts w:ascii="Aptos" w:hAnsi="Aptos"/>
          <w:lang w:val="en-AU"/>
        </w:rPr>
        <w:t xml:space="preserve"> individual (</w:t>
      </w:r>
      <w:r>
        <w:rPr>
          <w:rFonts w:ascii="Aptos" w:hAnsi="Aptos"/>
          <w:lang w:val="en-AU"/>
        </w:rPr>
        <w:t>including</w:t>
      </w:r>
      <w:r w:rsidR="001217B5" w:rsidRPr="007A7945">
        <w:rPr>
          <w:rFonts w:ascii="Aptos" w:hAnsi="Aptos"/>
          <w:lang w:val="en-AU"/>
        </w:rPr>
        <w:t xml:space="preserve"> but not limited to</w:t>
      </w:r>
      <w:r w:rsidR="005B4345" w:rsidRPr="007A7945">
        <w:rPr>
          <w:rFonts w:ascii="Aptos" w:hAnsi="Aptos"/>
          <w:lang w:val="en-AU"/>
        </w:rPr>
        <w:t xml:space="preserve"> a care recipient, family member, visitor, employee, </w:t>
      </w:r>
      <w:r>
        <w:rPr>
          <w:rFonts w:ascii="Aptos" w:hAnsi="Aptos"/>
          <w:lang w:val="en-AU"/>
        </w:rPr>
        <w:t xml:space="preserve">or </w:t>
      </w:r>
      <w:r w:rsidR="005B4345" w:rsidRPr="007A7945">
        <w:rPr>
          <w:rFonts w:ascii="Aptos" w:hAnsi="Aptos"/>
          <w:lang w:val="en-AU"/>
        </w:rPr>
        <w:t>volunteer)</w:t>
      </w:r>
      <w:r w:rsidR="001217B5" w:rsidRPr="007A7945">
        <w:rPr>
          <w:rFonts w:ascii="Aptos" w:hAnsi="Aptos"/>
          <w:lang w:val="en-AU"/>
        </w:rPr>
        <w:t xml:space="preserve"> may be eligible as a </w:t>
      </w:r>
      <w:r w:rsidR="00345A49">
        <w:rPr>
          <w:rFonts w:ascii="Aptos" w:hAnsi="Aptos"/>
          <w:lang w:val="en-AU"/>
        </w:rPr>
        <w:t>Whistleblower</w:t>
      </w:r>
      <w:r w:rsidR="001217B5" w:rsidRPr="007A7945">
        <w:rPr>
          <w:rFonts w:ascii="Aptos" w:hAnsi="Aptos"/>
          <w:lang w:val="en-AU"/>
        </w:rPr>
        <w:t xml:space="preserve"> for protections under the Aged Care Act</w:t>
      </w:r>
      <w:r w:rsidR="00154CB8">
        <w:rPr>
          <w:rFonts w:ascii="Aptos" w:hAnsi="Aptos"/>
          <w:lang w:val="en-AU"/>
        </w:rPr>
        <w:t>.</w:t>
      </w:r>
    </w:p>
    <w:p w14:paraId="1933C169" w14:textId="77777777" w:rsidR="0039265D" w:rsidRPr="007A7945" w:rsidRDefault="0039265D" w:rsidP="00345A49">
      <w:pPr>
        <w:pStyle w:val="ListParagraph"/>
        <w:spacing w:after="0" w:line="240" w:lineRule="auto"/>
        <w:jc w:val="both"/>
        <w:rPr>
          <w:rFonts w:ascii="Aptos" w:hAnsi="Aptos"/>
          <w:lang w:val="en-AU"/>
        </w:rPr>
      </w:pPr>
    </w:p>
    <w:p w14:paraId="406ACACB" w14:textId="55082AFE" w:rsidR="008B441E" w:rsidRPr="007A7945" w:rsidRDefault="008B441E" w:rsidP="00345A49">
      <w:pPr>
        <w:spacing w:after="0" w:line="240" w:lineRule="auto"/>
        <w:jc w:val="both"/>
        <w:rPr>
          <w:rFonts w:ascii="Aptos" w:hAnsi="Aptos"/>
          <w:b/>
          <w:bCs/>
          <w:lang w:val="en-AU"/>
        </w:rPr>
      </w:pPr>
      <w:r w:rsidRPr="007A7945">
        <w:rPr>
          <w:rFonts w:ascii="Aptos" w:hAnsi="Aptos"/>
          <w:b/>
          <w:bCs/>
          <w:lang w:val="en-AU"/>
        </w:rPr>
        <w:t>Access to this Policy</w:t>
      </w:r>
    </w:p>
    <w:p w14:paraId="2DE1ED40" w14:textId="1497D612" w:rsidR="008B441E" w:rsidRPr="007A7945" w:rsidRDefault="008B441E" w:rsidP="00345A49">
      <w:pPr>
        <w:spacing w:after="0" w:line="240" w:lineRule="auto"/>
        <w:jc w:val="both"/>
        <w:rPr>
          <w:rFonts w:ascii="Aptos" w:hAnsi="Aptos"/>
          <w:lang w:val="en-AU"/>
        </w:rPr>
      </w:pPr>
      <w:r w:rsidRPr="007A7945">
        <w:rPr>
          <w:rFonts w:ascii="Aptos" w:hAnsi="Aptos"/>
          <w:lang w:val="en-AU"/>
        </w:rPr>
        <w:t>A copy of this Policy will be available</w:t>
      </w:r>
      <w:r w:rsidR="002811A0">
        <w:rPr>
          <w:rFonts w:ascii="Aptos" w:hAnsi="Aptos"/>
          <w:lang w:val="en-AU"/>
        </w:rPr>
        <w:t>-</w:t>
      </w:r>
    </w:p>
    <w:p w14:paraId="16CE6A0E" w14:textId="77777777" w:rsidR="0056674E" w:rsidRPr="007A7945" w:rsidRDefault="00A31F88"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as part of orientation documentation and training</w:t>
      </w:r>
      <w:r w:rsidR="0056674E" w:rsidRPr="007A7945">
        <w:rPr>
          <w:rFonts w:ascii="Aptos" w:hAnsi="Aptos"/>
          <w:lang w:val="en-AU"/>
        </w:rPr>
        <w:t>;</w:t>
      </w:r>
    </w:p>
    <w:p w14:paraId="4BD19121" w14:textId="38F51A33" w:rsidR="001300E0" w:rsidRPr="007A7945" w:rsidRDefault="0056674E"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as part of the Employee Handbook</w:t>
      </w:r>
      <w:r w:rsidR="00A31F88" w:rsidRPr="007A7945">
        <w:rPr>
          <w:rFonts w:ascii="Aptos" w:hAnsi="Aptos"/>
          <w:lang w:val="en-AU"/>
        </w:rPr>
        <w:t>; and</w:t>
      </w:r>
    </w:p>
    <w:p w14:paraId="7175B93C" w14:textId="47D2552A" w:rsidR="00A31F88" w:rsidRPr="007A7945" w:rsidRDefault="00A31F88"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 xml:space="preserve">on our website at </w:t>
      </w:r>
      <w:hyperlink r:id="rId12" w:history="1">
        <w:r w:rsidR="00783622" w:rsidRPr="00783622">
          <w:rPr>
            <w:rStyle w:val="Hyperlink"/>
            <w:rFonts w:ascii="Aptos" w:hAnsi="Aptos"/>
          </w:rPr>
          <w:t>Dovida AU</w:t>
        </w:r>
      </w:hyperlink>
    </w:p>
    <w:p w14:paraId="0C8E32B9" w14:textId="77777777" w:rsidR="0056674E" w:rsidRPr="007A7945" w:rsidRDefault="0056674E" w:rsidP="00345A49">
      <w:pPr>
        <w:spacing w:after="0" w:line="240" w:lineRule="auto"/>
        <w:jc w:val="both"/>
        <w:rPr>
          <w:rFonts w:ascii="Aptos" w:hAnsi="Aptos"/>
          <w:lang w:val="en-AU"/>
        </w:rPr>
      </w:pPr>
    </w:p>
    <w:p w14:paraId="7478A574" w14:textId="392EEADE" w:rsidR="00A31F88" w:rsidRPr="007A7945" w:rsidRDefault="00A31F88" w:rsidP="00345A49">
      <w:pPr>
        <w:spacing w:after="0" w:line="240" w:lineRule="auto"/>
        <w:jc w:val="both"/>
        <w:rPr>
          <w:rFonts w:ascii="Aptos" w:hAnsi="Aptos"/>
          <w:lang w:val="en-AU"/>
        </w:rPr>
      </w:pPr>
      <w:r w:rsidRPr="007A7945">
        <w:rPr>
          <w:rFonts w:ascii="Aptos" w:hAnsi="Aptos"/>
          <w:lang w:val="en-AU"/>
        </w:rPr>
        <w:t xml:space="preserve">Any updates to this Policy and </w:t>
      </w:r>
      <w:r w:rsidR="00345A49">
        <w:rPr>
          <w:rFonts w:ascii="Aptos" w:hAnsi="Aptos"/>
          <w:lang w:val="en-AU"/>
        </w:rPr>
        <w:t>Whistleblower</w:t>
      </w:r>
      <w:r w:rsidRPr="007A7945">
        <w:rPr>
          <w:rFonts w:ascii="Aptos" w:hAnsi="Aptos"/>
          <w:lang w:val="en-AU"/>
        </w:rPr>
        <w:t xml:space="preserve"> training are published on the </w:t>
      </w:r>
      <w:r w:rsidR="00A221EA">
        <w:rPr>
          <w:rFonts w:ascii="Aptos" w:hAnsi="Aptos"/>
          <w:lang w:val="en-AU"/>
        </w:rPr>
        <w:t xml:space="preserve">Dovida </w:t>
      </w:r>
      <w:r w:rsidRPr="007A7945">
        <w:rPr>
          <w:rFonts w:ascii="Aptos" w:hAnsi="Aptos"/>
          <w:lang w:val="en-AU"/>
        </w:rPr>
        <w:t xml:space="preserve">website </w:t>
      </w:r>
      <w:r w:rsidR="00A221EA">
        <w:rPr>
          <w:rFonts w:ascii="Aptos" w:hAnsi="Aptos"/>
          <w:lang w:val="en-AU"/>
        </w:rPr>
        <w:t>and intranet</w:t>
      </w:r>
      <w:r w:rsidRPr="007A7945">
        <w:rPr>
          <w:rFonts w:ascii="Aptos" w:hAnsi="Aptos"/>
          <w:lang w:val="en-AU"/>
        </w:rPr>
        <w:t xml:space="preserve">. </w:t>
      </w:r>
    </w:p>
    <w:p w14:paraId="51517B6F" w14:textId="77777777" w:rsidR="00C13EE0" w:rsidRPr="007A7945" w:rsidRDefault="00C13EE0" w:rsidP="00345A49">
      <w:pPr>
        <w:spacing w:after="0" w:line="240" w:lineRule="auto"/>
        <w:jc w:val="both"/>
        <w:rPr>
          <w:rFonts w:ascii="Aptos" w:hAnsi="Aptos"/>
          <w:b/>
          <w:bCs/>
          <w:lang w:val="en-AU"/>
        </w:rPr>
      </w:pPr>
    </w:p>
    <w:p w14:paraId="50F111D2" w14:textId="2D3C0642" w:rsidR="00C13EE0" w:rsidRPr="007A7945" w:rsidRDefault="00523156" w:rsidP="00345A49">
      <w:pPr>
        <w:spacing w:after="0" w:line="240" w:lineRule="auto"/>
        <w:jc w:val="both"/>
        <w:rPr>
          <w:rFonts w:ascii="Aptos" w:hAnsi="Aptos"/>
          <w:b/>
          <w:bCs/>
          <w:lang w:val="en-AU"/>
        </w:rPr>
      </w:pPr>
      <w:r>
        <w:rPr>
          <w:rFonts w:ascii="Aptos" w:hAnsi="Aptos"/>
          <w:b/>
          <w:bCs/>
          <w:lang w:val="en-AU"/>
        </w:rPr>
        <w:t>P</w:t>
      </w:r>
      <w:r w:rsidRPr="007A7945">
        <w:rPr>
          <w:rFonts w:ascii="Aptos" w:hAnsi="Aptos"/>
          <w:b/>
          <w:bCs/>
          <w:lang w:val="en-AU"/>
        </w:rPr>
        <w:t xml:space="preserve">rotected </w:t>
      </w:r>
      <w:r w:rsidR="00756DE8" w:rsidRPr="007A7945">
        <w:rPr>
          <w:rFonts w:ascii="Aptos" w:hAnsi="Aptos"/>
          <w:b/>
          <w:bCs/>
          <w:lang w:val="en-AU"/>
        </w:rPr>
        <w:t xml:space="preserve">Reports </w:t>
      </w:r>
    </w:p>
    <w:p w14:paraId="1A3C5BC6" w14:textId="50CEBC6B" w:rsidR="00A31F88" w:rsidRPr="007A7945" w:rsidRDefault="00455CE5" w:rsidP="00345A49">
      <w:pPr>
        <w:spacing w:after="0" w:line="240" w:lineRule="auto"/>
        <w:jc w:val="both"/>
        <w:rPr>
          <w:rFonts w:ascii="Aptos" w:hAnsi="Aptos"/>
          <w:lang w:val="en-AU"/>
        </w:rPr>
      </w:pPr>
      <w:r w:rsidRPr="007A7945">
        <w:rPr>
          <w:rFonts w:ascii="Aptos" w:hAnsi="Aptos"/>
          <w:lang w:val="en-AU"/>
        </w:rPr>
        <w:t>To be eligible for protections under the Corporations Act</w:t>
      </w:r>
      <w:r w:rsidR="002811A0">
        <w:rPr>
          <w:rFonts w:ascii="Aptos" w:hAnsi="Aptos"/>
          <w:lang w:val="en-AU"/>
        </w:rPr>
        <w:t>-</w:t>
      </w:r>
    </w:p>
    <w:p w14:paraId="47945085" w14:textId="370477AD" w:rsidR="00455CE5" w:rsidRPr="007A7945" w:rsidRDefault="00455CE5"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 xml:space="preserve">the discloser must be an Eligible </w:t>
      </w:r>
      <w:r w:rsidR="00345A49">
        <w:rPr>
          <w:rFonts w:ascii="Aptos" w:hAnsi="Aptos"/>
          <w:lang w:val="en-AU"/>
        </w:rPr>
        <w:t>Whistleblower</w:t>
      </w:r>
      <w:r w:rsidRPr="007A7945">
        <w:rPr>
          <w:rFonts w:ascii="Aptos" w:hAnsi="Aptos"/>
          <w:lang w:val="en-AU"/>
        </w:rPr>
        <w:t xml:space="preserve"> in accordance with the above in this Policy;</w:t>
      </w:r>
    </w:p>
    <w:p w14:paraId="2EBB5418" w14:textId="0150EADD" w:rsidR="00455CE5" w:rsidRPr="007A7945" w:rsidRDefault="00455CE5" w:rsidP="009D5AF4">
      <w:pPr>
        <w:pStyle w:val="ListParagraph"/>
        <w:numPr>
          <w:ilvl w:val="0"/>
          <w:numId w:val="15"/>
        </w:numPr>
        <w:spacing w:after="0" w:line="240" w:lineRule="auto"/>
        <w:jc w:val="both"/>
        <w:rPr>
          <w:rFonts w:ascii="Aptos" w:hAnsi="Aptos"/>
          <w:lang w:val="en-AU"/>
        </w:rPr>
      </w:pPr>
      <w:r w:rsidRPr="007A7945">
        <w:rPr>
          <w:rFonts w:ascii="Aptos" w:hAnsi="Aptos"/>
          <w:lang w:val="en-AU"/>
        </w:rPr>
        <w:t xml:space="preserve">the </w:t>
      </w:r>
      <w:r w:rsidR="004311D8" w:rsidRPr="007A7945">
        <w:rPr>
          <w:rFonts w:ascii="Aptos" w:hAnsi="Aptos"/>
          <w:lang w:val="en-AU"/>
        </w:rPr>
        <w:t>Disclosure</w:t>
      </w:r>
      <w:r w:rsidRPr="007A7945">
        <w:rPr>
          <w:rFonts w:ascii="Aptos" w:hAnsi="Aptos"/>
          <w:lang w:val="en-AU"/>
        </w:rPr>
        <w:t xml:space="preserve"> must be made by the Eligible </w:t>
      </w:r>
      <w:r w:rsidR="00345A49">
        <w:rPr>
          <w:rFonts w:ascii="Aptos" w:hAnsi="Aptos"/>
          <w:lang w:val="en-AU"/>
        </w:rPr>
        <w:t>Whistleblower</w:t>
      </w:r>
      <w:r w:rsidRPr="007A7945">
        <w:rPr>
          <w:rFonts w:ascii="Aptos" w:hAnsi="Aptos"/>
          <w:lang w:val="en-AU"/>
        </w:rPr>
        <w:t xml:space="preserve"> to an Eligible Recipient in accordance with the below in this Policy; and</w:t>
      </w:r>
    </w:p>
    <w:p w14:paraId="1145E4D6" w14:textId="132453DC" w:rsidR="00455CE5" w:rsidRPr="007A7945" w:rsidRDefault="004F7013" w:rsidP="009D5AF4">
      <w:pPr>
        <w:pStyle w:val="ListParagraph"/>
        <w:numPr>
          <w:ilvl w:val="0"/>
          <w:numId w:val="15"/>
        </w:numPr>
        <w:spacing w:after="0" w:line="240" w:lineRule="auto"/>
        <w:jc w:val="both"/>
        <w:rPr>
          <w:rFonts w:ascii="Aptos" w:hAnsi="Aptos"/>
          <w:lang w:val="en-AU"/>
        </w:rPr>
      </w:pPr>
      <w:r w:rsidRPr="33053B3F">
        <w:rPr>
          <w:rFonts w:ascii="Aptos" w:hAnsi="Aptos"/>
          <w:lang w:val="en-AU"/>
        </w:rPr>
        <w:t xml:space="preserve">there must be ‘reasonable grounds to suspect’ any form of Reportable Conduct in relation to the company, meaning a mere allegation with no supporting </w:t>
      </w:r>
      <w:r w:rsidR="00E41D05" w:rsidRPr="33053B3F">
        <w:rPr>
          <w:rFonts w:ascii="Aptos" w:hAnsi="Aptos"/>
          <w:lang w:val="en-AU"/>
        </w:rPr>
        <w:lastRenderedPageBreak/>
        <w:t>information is</w:t>
      </w:r>
      <w:r w:rsidRPr="33053B3F">
        <w:rPr>
          <w:rFonts w:ascii="Aptos" w:hAnsi="Aptos"/>
          <w:lang w:val="en-AU"/>
        </w:rPr>
        <w:t xml:space="preserve"> not likely to be considered as having ‘reasonable grounds to suspect’</w:t>
      </w:r>
      <w:r w:rsidR="3BAA84BA" w:rsidRPr="33053B3F">
        <w:rPr>
          <w:rFonts w:ascii="Aptos" w:hAnsi="Aptos"/>
          <w:lang w:val="en-AU"/>
        </w:rPr>
        <w:t>;</w:t>
      </w:r>
    </w:p>
    <w:p w14:paraId="228B0097" w14:textId="05D8D9AF" w:rsidR="00455CE5" w:rsidRPr="007A7945" w:rsidRDefault="004F7013" w:rsidP="009D5AF4">
      <w:pPr>
        <w:pStyle w:val="ListParagraph"/>
        <w:numPr>
          <w:ilvl w:val="0"/>
          <w:numId w:val="15"/>
        </w:numPr>
        <w:spacing w:after="0" w:line="240" w:lineRule="auto"/>
        <w:jc w:val="both"/>
        <w:rPr>
          <w:rFonts w:ascii="Aptos" w:hAnsi="Aptos"/>
          <w:lang w:val="en-AU"/>
        </w:rPr>
      </w:pPr>
      <w:r w:rsidRPr="33053B3F">
        <w:rPr>
          <w:rFonts w:ascii="Aptos" w:hAnsi="Aptos"/>
          <w:lang w:val="en-AU"/>
        </w:rPr>
        <w:t xml:space="preserve">Instead, there should be information or evidence that supports the allegation. The allegation however does not need to be proven, but it is encouraged that evidence is </w:t>
      </w:r>
      <w:r w:rsidR="004F0A1A" w:rsidRPr="33053B3F">
        <w:rPr>
          <w:rFonts w:ascii="Aptos" w:hAnsi="Aptos"/>
          <w:lang w:val="en-AU"/>
        </w:rPr>
        <w:t xml:space="preserve">provided in support of the </w:t>
      </w:r>
      <w:r w:rsidR="004311D8" w:rsidRPr="33053B3F">
        <w:rPr>
          <w:rFonts w:ascii="Aptos" w:hAnsi="Aptos"/>
          <w:lang w:val="en-AU"/>
        </w:rPr>
        <w:t>Disclosure</w:t>
      </w:r>
      <w:r w:rsidR="004F0A1A" w:rsidRPr="33053B3F">
        <w:rPr>
          <w:rFonts w:ascii="Aptos" w:hAnsi="Aptos"/>
          <w:lang w:val="en-AU"/>
        </w:rPr>
        <w:t xml:space="preserve"> if it is safely available. Eligible </w:t>
      </w:r>
      <w:r w:rsidR="00345A49" w:rsidRPr="33053B3F">
        <w:rPr>
          <w:rFonts w:ascii="Aptos" w:hAnsi="Aptos"/>
          <w:lang w:val="en-AU"/>
        </w:rPr>
        <w:t>Whistleblower</w:t>
      </w:r>
      <w:r w:rsidR="004F0A1A" w:rsidRPr="33053B3F">
        <w:rPr>
          <w:rFonts w:ascii="Aptos" w:hAnsi="Aptos"/>
          <w:lang w:val="en-AU"/>
        </w:rPr>
        <w:t xml:space="preserve">s will still qualify for protection even where their report is incorrect or unsubstantiated. </w:t>
      </w:r>
    </w:p>
    <w:p w14:paraId="446E1C88" w14:textId="77777777" w:rsidR="00E351B8" w:rsidRPr="007A7945" w:rsidRDefault="00E351B8" w:rsidP="00345A49">
      <w:pPr>
        <w:spacing w:after="0" w:line="240" w:lineRule="auto"/>
        <w:jc w:val="both"/>
        <w:rPr>
          <w:rFonts w:ascii="Aptos" w:hAnsi="Aptos"/>
          <w:b/>
          <w:bCs/>
          <w:lang w:val="en-AU"/>
        </w:rPr>
      </w:pPr>
    </w:p>
    <w:p w14:paraId="40478896" w14:textId="704E1F20" w:rsidR="00D225DD" w:rsidRPr="007A7945" w:rsidRDefault="00D225DD" w:rsidP="00345A49">
      <w:pPr>
        <w:spacing w:after="0" w:line="240" w:lineRule="auto"/>
        <w:jc w:val="both"/>
        <w:rPr>
          <w:rFonts w:ascii="Aptos" w:hAnsi="Aptos"/>
          <w:b/>
          <w:bCs/>
          <w:lang w:val="en-AU"/>
        </w:rPr>
      </w:pPr>
      <w:r w:rsidRPr="007A7945">
        <w:rPr>
          <w:rFonts w:ascii="Aptos" w:hAnsi="Aptos"/>
          <w:b/>
          <w:bCs/>
          <w:lang w:val="en-AU"/>
        </w:rPr>
        <w:t>Reportable Conduct</w:t>
      </w:r>
    </w:p>
    <w:p w14:paraId="4F49569C" w14:textId="38325844" w:rsidR="00E351B8" w:rsidRPr="007A7945" w:rsidRDefault="00D225DD" w:rsidP="00345A49">
      <w:pPr>
        <w:spacing w:after="0" w:line="240" w:lineRule="auto"/>
        <w:jc w:val="both"/>
        <w:rPr>
          <w:rFonts w:ascii="Aptos" w:hAnsi="Aptos"/>
          <w:lang w:val="en-AU"/>
        </w:rPr>
      </w:pPr>
      <w:r w:rsidRPr="007A7945">
        <w:rPr>
          <w:rFonts w:ascii="Aptos" w:hAnsi="Aptos"/>
          <w:lang w:val="en-AU"/>
        </w:rPr>
        <w:t>Reportable Conduct</w:t>
      </w:r>
      <w:r w:rsidR="00EE5294" w:rsidRPr="007A7945">
        <w:rPr>
          <w:rFonts w:ascii="Aptos" w:hAnsi="Aptos"/>
          <w:lang w:val="en-AU"/>
        </w:rPr>
        <w:t xml:space="preserve"> includes any conduct of any entity in the Group or an </w:t>
      </w:r>
      <w:r w:rsidR="00AC1180" w:rsidRPr="007A7945">
        <w:rPr>
          <w:rFonts w:ascii="Aptos" w:hAnsi="Aptos"/>
          <w:lang w:val="en-AU"/>
        </w:rPr>
        <w:t>E</w:t>
      </w:r>
      <w:r w:rsidR="00EE5294" w:rsidRPr="007A7945">
        <w:rPr>
          <w:rFonts w:ascii="Aptos" w:hAnsi="Aptos"/>
          <w:lang w:val="en-AU"/>
        </w:rPr>
        <w:t xml:space="preserve">mployee or </w:t>
      </w:r>
      <w:r w:rsidR="00AC1180" w:rsidRPr="007A7945">
        <w:rPr>
          <w:rFonts w:ascii="Aptos" w:hAnsi="Aptos"/>
          <w:lang w:val="en-AU"/>
        </w:rPr>
        <w:t>O</w:t>
      </w:r>
      <w:r w:rsidR="00EE5294" w:rsidRPr="007A7945">
        <w:rPr>
          <w:rFonts w:ascii="Aptos" w:hAnsi="Aptos"/>
          <w:lang w:val="en-AU"/>
        </w:rPr>
        <w:t>fficer of the Group,</w:t>
      </w:r>
      <w:r w:rsidRPr="007A7945">
        <w:rPr>
          <w:rFonts w:ascii="Aptos" w:hAnsi="Aptos"/>
          <w:lang w:val="en-AU"/>
        </w:rPr>
        <w:t xml:space="preserve"> </w:t>
      </w:r>
      <w:r w:rsidR="00EE5294" w:rsidRPr="007A7945">
        <w:rPr>
          <w:rFonts w:ascii="Aptos" w:hAnsi="Aptos"/>
          <w:lang w:val="en-AU"/>
        </w:rPr>
        <w:t xml:space="preserve">to which the Eligible </w:t>
      </w:r>
      <w:r w:rsidR="00345A49">
        <w:rPr>
          <w:rFonts w:ascii="Aptos" w:hAnsi="Aptos"/>
          <w:lang w:val="en-AU"/>
        </w:rPr>
        <w:t>Whistleblower</w:t>
      </w:r>
      <w:r w:rsidR="00EE5294" w:rsidRPr="007A7945">
        <w:rPr>
          <w:rFonts w:ascii="Aptos" w:hAnsi="Aptos"/>
          <w:lang w:val="en-AU"/>
        </w:rPr>
        <w:t xml:space="preserve"> suspects, </w:t>
      </w:r>
      <w:r w:rsidRPr="007A7945">
        <w:rPr>
          <w:rFonts w:ascii="Aptos" w:hAnsi="Aptos"/>
          <w:lang w:val="en-AU"/>
        </w:rPr>
        <w:t>or where there are reasonable grounds to suspect, it may concern</w:t>
      </w:r>
      <w:r w:rsidR="008E3810" w:rsidRPr="007A7945">
        <w:rPr>
          <w:rFonts w:ascii="Aptos" w:hAnsi="Aptos"/>
          <w:lang w:val="en-AU"/>
        </w:rPr>
        <w:t xml:space="preserve"> and include (but is not limited to)</w:t>
      </w:r>
      <w:r w:rsidR="002811A0">
        <w:rPr>
          <w:rFonts w:ascii="Aptos" w:hAnsi="Aptos"/>
          <w:lang w:val="en-AU"/>
        </w:rPr>
        <w:t>-</w:t>
      </w:r>
    </w:p>
    <w:p w14:paraId="21AF4D24" w14:textId="01210B14" w:rsidR="00D225DD" w:rsidRPr="007A7945" w:rsidRDefault="00D225DD" w:rsidP="009D5AF4">
      <w:pPr>
        <w:numPr>
          <w:ilvl w:val="0"/>
          <w:numId w:val="2"/>
        </w:numPr>
        <w:spacing w:after="0" w:line="240" w:lineRule="auto"/>
        <w:jc w:val="both"/>
        <w:rPr>
          <w:rFonts w:ascii="Aptos" w:hAnsi="Aptos"/>
          <w:lang w:val="en-AU"/>
        </w:rPr>
      </w:pPr>
      <w:r w:rsidRPr="007A7945">
        <w:rPr>
          <w:rFonts w:ascii="Aptos" w:hAnsi="Aptos"/>
          <w:lang w:val="en-AU"/>
        </w:rPr>
        <w:t>misconduct (such as fraud, breach of trust or duty, default, negligence</w:t>
      </w:r>
      <w:r w:rsidR="00F24752" w:rsidRPr="007A7945">
        <w:rPr>
          <w:rFonts w:ascii="Aptos" w:hAnsi="Aptos"/>
          <w:lang w:val="en-AU"/>
        </w:rPr>
        <w:t>)</w:t>
      </w:r>
      <w:r w:rsidR="00662283" w:rsidRPr="007A7945">
        <w:rPr>
          <w:rFonts w:ascii="Aptos" w:hAnsi="Aptos"/>
          <w:lang w:val="en-AU"/>
        </w:rPr>
        <w:t>;</w:t>
      </w:r>
    </w:p>
    <w:p w14:paraId="6ECAD857" w14:textId="72C8EECF" w:rsidR="00662283" w:rsidRPr="007A7945" w:rsidRDefault="00662283" w:rsidP="009D5AF4">
      <w:pPr>
        <w:numPr>
          <w:ilvl w:val="0"/>
          <w:numId w:val="2"/>
        </w:numPr>
        <w:spacing w:after="0" w:line="240" w:lineRule="auto"/>
        <w:jc w:val="both"/>
        <w:rPr>
          <w:rFonts w:ascii="Aptos" w:hAnsi="Aptos"/>
          <w:lang w:val="en-AU"/>
        </w:rPr>
      </w:pPr>
      <w:r w:rsidRPr="007A7945">
        <w:rPr>
          <w:rFonts w:ascii="Aptos" w:hAnsi="Aptos"/>
          <w:lang w:val="en-AU"/>
        </w:rPr>
        <w:t xml:space="preserve">improper </w:t>
      </w:r>
      <w:proofErr w:type="gramStart"/>
      <w:r w:rsidRPr="007A7945">
        <w:rPr>
          <w:rFonts w:ascii="Aptos" w:hAnsi="Aptos"/>
          <w:lang w:val="en-AU"/>
        </w:rPr>
        <w:t>state of affairs</w:t>
      </w:r>
      <w:proofErr w:type="gramEnd"/>
      <w:r w:rsidRPr="007A7945">
        <w:rPr>
          <w:rFonts w:ascii="Aptos" w:hAnsi="Aptos"/>
          <w:lang w:val="en-AU"/>
        </w:rPr>
        <w:t xml:space="preserve"> or circumstances in relation</w:t>
      </w:r>
      <w:r w:rsidR="008504BF" w:rsidRPr="007A7945">
        <w:rPr>
          <w:rFonts w:ascii="Aptos" w:hAnsi="Aptos"/>
          <w:lang w:val="en-AU"/>
        </w:rPr>
        <w:t xml:space="preserve"> to an entity in the Group</w:t>
      </w:r>
      <w:r w:rsidRPr="007A7945">
        <w:rPr>
          <w:rFonts w:ascii="Aptos" w:hAnsi="Aptos"/>
          <w:lang w:val="en-AU"/>
        </w:rPr>
        <w:t xml:space="preserve">, or in relation to the tax affairs of </w:t>
      </w:r>
      <w:r w:rsidR="008504BF" w:rsidRPr="007A7945">
        <w:rPr>
          <w:rFonts w:ascii="Aptos" w:hAnsi="Aptos"/>
          <w:lang w:val="en-AU"/>
        </w:rPr>
        <w:t xml:space="preserve">an entity in the </w:t>
      </w:r>
      <w:proofErr w:type="gramStart"/>
      <w:r w:rsidR="008504BF" w:rsidRPr="007A7945">
        <w:rPr>
          <w:rFonts w:ascii="Aptos" w:hAnsi="Aptos"/>
          <w:lang w:val="en-AU"/>
        </w:rPr>
        <w:t>Group;</w:t>
      </w:r>
      <w:proofErr w:type="gramEnd"/>
    </w:p>
    <w:p w14:paraId="48DE2B9C" w14:textId="6605181D" w:rsidR="008504BF" w:rsidRPr="007A7945" w:rsidRDefault="008504BF" w:rsidP="009D5AF4">
      <w:pPr>
        <w:numPr>
          <w:ilvl w:val="0"/>
          <w:numId w:val="2"/>
        </w:numPr>
        <w:spacing w:after="0" w:line="240" w:lineRule="auto"/>
        <w:jc w:val="both"/>
        <w:rPr>
          <w:rFonts w:ascii="Aptos" w:hAnsi="Aptos"/>
          <w:lang w:val="en-AU"/>
        </w:rPr>
      </w:pPr>
      <w:r w:rsidRPr="007A7945">
        <w:rPr>
          <w:rFonts w:ascii="Aptos" w:hAnsi="Aptos"/>
          <w:lang w:val="en-AU"/>
        </w:rPr>
        <w:t>dishonest, corrupt or illegal conduct (including but not limited to theft, drug use or sales, criminal damage against property,</w:t>
      </w:r>
      <w:r w:rsidR="008E3810" w:rsidRPr="007A7945">
        <w:rPr>
          <w:rFonts w:ascii="Aptos" w:hAnsi="Aptos"/>
          <w:lang w:val="en-AU"/>
        </w:rPr>
        <w:t xml:space="preserve"> insider trading,</w:t>
      </w:r>
      <w:r w:rsidRPr="007A7945">
        <w:rPr>
          <w:rFonts w:ascii="Aptos" w:hAnsi="Aptos"/>
          <w:lang w:val="en-AU"/>
        </w:rPr>
        <w:t xml:space="preserve"> violence or threatened violence);</w:t>
      </w:r>
    </w:p>
    <w:p w14:paraId="68057093" w14:textId="77777777" w:rsidR="008E3810" w:rsidRPr="007A7945" w:rsidRDefault="007E7F71" w:rsidP="009D5AF4">
      <w:pPr>
        <w:numPr>
          <w:ilvl w:val="0"/>
          <w:numId w:val="2"/>
        </w:numPr>
        <w:spacing w:after="0" w:line="240" w:lineRule="auto"/>
        <w:jc w:val="both"/>
        <w:rPr>
          <w:rFonts w:ascii="Aptos" w:hAnsi="Aptos"/>
          <w:lang w:val="en-AU"/>
        </w:rPr>
      </w:pPr>
      <w:r w:rsidRPr="007A7945">
        <w:rPr>
          <w:rFonts w:ascii="Aptos" w:hAnsi="Aptos"/>
          <w:lang w:val="en-AU"/>
        </w:rPr>
        <w:t>unethical behaviour (either representing a breach of the Company’s policies, code of conduct or generally)</w:t>
      </w:r>
      <w:r w:rsidR="008E3810" w:rsidRPr="007A7945">
        <w:rPr>
          <w:rFonts w:ascii="Aptos" w:hAnsi="Aptos"/>
          <w:lang w:val="en-AU"/>
        </w:rPr>
        <w:t xml:space="preserve">; </w:t>
      </w:r>
    </w:p>
    <w:p w14:paraId="3F112353" w14:textId="5B1E7091" w:rsidR="008504BF" w:rsidRPr="007A7945" w:rsidRDefault="008E3810" w:rsidP="009D5AF4">
      <w:pPr>
        <w:numPr>
          <w:ilvl w:val="0"/>
          <w:numId w:val="2"/>
        </w:numPr>
        <w:spacing w:after="0" w:line="240" w:lineRule="auto"/>
        <w:jc w:val="both"/>
        <w:rPr>
          <w:rFonts w:ascii="Aptos" w:hAnsi="Aptos"/>
          <w:lang w:val="en-AU"/>
        </w:rPr>
      </w:pPr>
      <w:r w:rsidRPr="007A7945">
        <w:rPr>
          <w:rFonts w:ascii="Aptos" w:hAnsi="Aptos"/>
          <w:lang w:val="en-AU"/>
        </w:rPr>
        <w:t>offering or accepting a bribe;</w:t>
      </w:r>
    </w:p>
    <w:p w14:paraId="241304AC" w14:textId="102B5222" w:rsidR="008E3810" w:rsidRPr="007A7945" w:rsidRDefault="008E3810" w:rsidP="009D5AF4">
      <w:pPr>
        <w:numPr>
          <w:ilvl w:val="0"/>
          <w:numId w:val="2"/>
        </w:numPr>
        <w:spacing w:after="0" w:line="240" w:lineRule="auto"/>
        <w:jc w:val="both"/>
        <w:rPr>
          <w:rFonts w:ascii="Aptos" w:hAnsi="Aptos"/>
          <w:lang w:val="en-AU"/>
        </w:rPr>
      </w:pPr>
      <w:r w:rsidRPr="007A7945">
        <w:rPr>
          <w:rFonts w:ascii="Aptos" w:hAnsi="Aptos"/>
          <w:lang w:val="en-AU"/>
        </w:rPr>
        <w:t>health, safety and environmental issues;</w:t>
      </w:r>
    </w:p>
    <w:p w14:paraId="520656B5" w14:textId="0BB29E8C" w:rsidR="008E3810" w:rsidRPr="007A7945" w:rsidRDefault="008E3810" w:rsidP="009D5AF4">
      <w:pPr>
        <w:numPr>
          <w:ilvl w:val="0"/>
          <w:numId w:val="2"/>
        </w:numPr>
        <w:spacing w:after="0" w:line="240" w:lineRule="auto"/>
        <w:jc w:val="both"/>
        <w:rPr>
          <w:rFonts w:ascii="Aptos" w:hAnsi="Aptos"/>
          <w:lang w:val="en-AU"/>
        </w:rPr>
      </w:pPr>
      <w:r w:rsidRPr="007A7945">
        <w:rPr>
          <w:rFonts w:ascii="Aptos" w:hAnsi="Aptos"/>
          <w:lang w:val="en-AU"/>
        </w:rPr>
        <w:t xml:space="preserve">engaging in, or threatening to engage in, detrimental conduct against a person who has made a </w:t>
      </w:r>
      <w:r w:rsidR="004311D8" w:rsidRPr="007A7945">
        <w:rPr>
          <w:rFonts w:ascii="Aptos" w:hAnsi="Aptos"/>
          <w:lang w:val="en-AU"/>
        </w:rPr>
        <w:t>Disclosure</w:t>
      </w:r>
      <w:r w:rsidRPr="007A7945">
        <w:rPr>
          <w:rFonts w:ascii="Aptos" w:hAnsi="Aptos"/>
          <w:lang w:val="en-AU"/>
        </w:rPr>
        <w:t xml:space="preserve"> or is believed or suspected to have made or be planning to make a </w:t>
      </w:r>
      <w:r w:rsidR="004311D8" w:rsidRPr="007A7945">
        <w:rPr>
          <w:rFonts w:ascii="Aptos" w:hAnsi="Aptos"/>
          <w:lang w:val="en-AU"/>
        </w:rPr>
        <w:t>Disclosure</w:t>
      </w:r>
      <w:r w:rsidRPr="007A7945">
        <w:rPr>
          <w:rFonts w:ascii="Aptos" w:hAnsi="Aptos"/>
          <w:lang w:val="en-AU"/>
        </w:rPr>
        <w:t xml:space="preserve"> under this </w:t>
      </w:r>
      <w:r w:rsidRPr="007A7945">
        <w:rPr>
          <w:rFonts w:ascii="Aptos" w:hAnsi="Aptos"/>
          <w:lang w:val="en-AU"/>
        </w:rPr>
        <w:tab/>
        <w:t xml:space="preserve">Policy, regardless of whether they are an Eligible </w:t>
      </w:r>
      <w:r w:rsidR="00345A49">
        <w:rPr>
          <w:rFonts w:ascii="Aptos" w:hAnsi="Aptos"/>
          <w:lang w:val="en-AU"/>
        </w:rPr>
        <w:t>Whistleblower</w:t>
      </w:r>
      <w:r w:rsidRPr="007A7945">
        <w:rPr>
          <w:rFonts w:ascii="Aptos" w:hAnsi="Aptos"/>
          <w:lang w:val="en-AU"/>
        </w:rPr>
        <w:t>;</w:t>
      </w:r>
    </w:p>
    <w:p w14:paraId="4576333C" w14:textId="1F13DFC0" w:rsidR="00662283" w:rsidRPr="007A7945" w:rsidRDefault="007E7F71" w:rsidP="009D5AF4">
      <w:pPr>
        <w:numPr>
          <w:ilvl w:val="0"/>
          <w:numId w:val="2"/>
        </w:numPr>
        <w:spacing w:after="0" w:line="240" w:lineRule="auto"/>
        <w:jc w:val="both"/>
        <w:rPr>
          <w:rFonts w:ascii="Aptos" w:hAnsi="Aptos"/>
          <w:lang w:val="en-AU"/>
        </w:rPr>
      </w:pPr>
      <w:r w:rsidRPr="007A7945">
        <w:rPr>
          <w:rFonts w:ascii="Aptos" w:hAnsi="Aptos"/>
          <w:lang w:val="en-AU"/>
        </w:rPr>
        <w:t>conduct likely to</w:t>
      </w:r>
      <w:r w:rsidR="00EE5294" w:rsidRPr="007A7945">
        <w:rPr>
          <w:rFonts w:ascii="Aptos" w:hAnsi="Aptos"/>
          <w:lang w:val="en-AU"/>
        </w:rPr>
        <w:t xml:space="preserve"> cause financial or non-financial loss to any entity in the Group or that is otherwise detrimental to the interests of any entity in the Group;</w:t>
      </w:r>
    </w:p>
    <w:p w14:paraId="6703BD35" w14:textId="4AAC02E1" w:rsidR="00EE5294" w:rsidRPr="007A7945" w:rsidRDefault="002F05AE" w:rsidP="009D5AF4">
      <w:pPr>
        <w:numPr>
          <w:ilvl w:val="0"/>
          <w:numId w:val="2"/>
        </w:numPr>
        <w:spacing w:after="0" w:line="240" w:lineRule="auto"/>
        <w:jc w:val="both"/>
        <w:rPr>
          <w:rFonts w:ascii="Aptos" w:hAnsi="Aptos"/>
          <w:lang w:val="en-AU"/>
        </w:rPr>
      </w:pPr>
      <w:r w:rsidRPr="007A7945">
        <w:rPr>
          <w:rFonts w:ascii="Aptos" w:hAnsi="Aptos"/>
          <w:lang w:val="en-AU"/>
        </w:rPr>
        <w:t>a danger to the public or the financial system;</w:t>
      </w:r>
    </w:p>
    <w:p w14:paraId="6C2C8AD0" w14:textId="2E8282E0" w:rsidR="00A33C86" w:rsidRPr="002C6595" w:rsidRDefault="00A33C86" w:rsidP="009D5AF4">
      <w:pPr>
        <w:numPr>
          <w:ilvl w:val="0"/>
          <w:numId w:val="2"/>
        </w:numPr>
        <w:spacing w:after="0" w:line="240" w:lineRule="auto"/>
        <w:jc w:val="both"/>
        <w:rPr>
          <w:rFonts w:ascii="Aptos" w:hAnsi="Aptos"/>
          <w:lang w:val="en-AU"/>
        </w:rPr>
      </w:pPr>
      <w:r w:rsidRPr="007A7945">
        <w:rPr>
          <w:rFonts w:ascii="Aptos" w:hAnsi="Aptos"/>
          <w:lang w:val="en-AU"/>
        </w:rPr>
        <w:t xml:space="preserve">an offence under Commonwealth or State laws which is punishable by </w:t>
      </w:r>
      <w:r w:rsidRPr="002C6595">
        <w:rPr>
          <w:rFonts w:ascii="Aptos" w:hAnsi="Aptos"/>
          <w:lang w:val="en-AU"/>
        </w:rPr>
        <w:t xml:space="preserve">imprisonment for a period exceeding 12 months; or </w:t>
      </w:r>
    </w:p>
    <w:p w14:paraId="0681D4FA" w14:textId="215AFCD0" w:rsidR="00A33C86" w:rsidRPr="00595AF2" w:rsidRDefault="00A33C86" w:rsidP="009D5AF4">
      <w:pPr>
        <w:numPr>
          <w:ilvl w:val="0"/>
          <w:numId w:val="2"/>
        </w:numPr>
        <w:spacing w:after="0" w:line="240" w:lineRule="auto"/>
        <w:jc w:val="both"/>
        <w:rPr>
          <w:rFonts w:ascii="Aptos" w:hAnsi="Aptos"/>
          <w:lang w:val="en-AU"/>
        </w:rPr>
      </w:pPr>
      <w:r w:rsidRPr="00595AF2">
        <w:rPr>
          <w:rFonts w:ascii="Aptos" w:hAnsi="Aptos"/>
          <w:lang w:val="en-AU"/>
        </w:rPr>
        <w:t xml:space="preserve">constitutes an offence against, or a contravention of, a provision of any of the following </w:t>
      </w:r>
      <w:r w:rsidR="001E79F7" w:rsidRPr="00595AF2">
        <w:rPr>
          <w:rFonts w:ascii="Aptos" w:hAnsi="Aptos"/>
          <w:lang w:val="en-AU"/>
        </w:rPr>
        <w:t>Commonwealth Laws</w:t>
      </w:r>
      <w:r w:rsidR="002811A0" w:rsidRPr="00595AF2">
        <w:rPr>
          <w:rFonts w:ascii="Aptos" w:hAnsi="Aptos"/>
          <w:lang w:val="en-AU"/>
        </w:rPr>
        <w:t>-</w:t>
      </w:r>
    </w:p>
    <w:p w14:paraId="4D0222AA" w14:textId="7777777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 xml:space="preserve">Corporations </w:t>
      </w:r>
      <w:proofErr w:type="gramStart"/>
      <w:r w:rsidRPr="00595AF2">
        <w:rPr>
          <w:rFonts w:ascii="Aptos" w:hAnsi="Aptos"/>
          <w:i/>
          <w:iCs/>
        </w:rPr>
        <w:t>Act</w:t>
      </w:r>
      <w:r w:rsidRPr="00595AF2">
        <w:rPr>
          <w:rFonts w:ascii="Aptos" w:hAnsi="Aptos"/>
        </w:rPr>
        <w:t>;</w:t>
      </w:r>
      <w:proofErr w:type="gramEnd"/>
    </w:p>
    <w:p w14:paraId="04A51735" w14:textId="0924D16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 xml:space="preserve">Aged Care </w:t>
      </w:r>
      <w:proofErr w:type="gramStart"/>
      <w:r w:rsidRPr="00595AF2">
        <w:rPr>
          <w:rFonts w:ascii="Aptos" w:hAnsi="Aptos"/>
          <w:i/>
          <w:iCs/>
        </w:rPr>
        <w:t>Act</w:t>
      </w:r>
      <w:r w:rsidRPr="00595AF2">
        <w:rPr>
          <w:rFonts w:ascii="Aptos" w:hAnsi="Aptos"/>
        </w:rPr>
        <w:t>;</w:t>
      </w:r>
      <w:proofErr w:type="gramEnd"/>
    </w:p>
    <w:p w14:paraId="02CE9F05" w14:textId="7777777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Superannuation Industry (Supervision) Act 1993</w:t>
      </w:r>
      <w:r w:rsidRPr="00595AF2">
        <w:rPr>
          <w:rFonts w:ascii="Aptos" w:hAnsi="Aptos"/>
        </w:rPr>
        <w:t xml:space="preserve"> (</w:t>
      </w:r>
      <w:proofErr w:type="spellStart"/>
      <w:r w:rsidRPr="00595AF2">
        <w:rPr>
          <w:rFonts w:ascii="Aptos" w:hAnsi="Aptos"/>
        </w:rPr>
        <w:t>Cth</w:t>
      </w:r>
      <w:proofErr w:type="spellEnd"/>
      <w:proofErr w:type="gramStart"/>
      <w:r w:rsidRPr="00595AF2">
        <w:rPr>
          <w:rFonts w:ascii="Aptos" w:hAnsi="Aptos"/>
        </w:rPr>
        <w:t>);</w:t>
      </w:r>
      <w:proofErr w:type="gramEnd"/>
    </w:p>
    <w:p w14:paraId="10DCC17A" w14:textId="7777777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ASIC Act 2001</w:t>
      </w:r>
      <w:r w:rsidRPr="00595AF2">
        <w:rPr>
          <w:rFonts w:ascii="Aptos" w:hAnsi="Aptos"/>
        </w:rPr>
        <w:t xml:space="preserve"> (</w:t>
      </w:r>
      <w:proofErr w:type="spellStart"/>
      <w:r w:rsidRPr="00595AF2">
        <w:rPr>
          <w:rFonts w:ascii="Aptos" w:hAnsi="Aptos"/>
        </w:rPr>
        <w:t>Cth</w:t>
      </w:r>
      <w:proofErr w:type="spellEnd"/>
      <w:proofErr w:type="gramStart"/>
      <w:r w:rsidRPr="00595AF2">
        <w:rPr>
          <w:rFonts w:ascii="Aptos" w:hAnsi="Aptos"/>
        </w:rPr>
        <w:t>);</w:t>
      </w:r>
      <w:proofErr w:type="gramEnd"/>
    </w:p>
    <w:p w14:paraId="1B65C04F" w14:textId="7777777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Banking Act 1959</w:t>
      </w:r>
      <w:r w:rsidRPr="00595AF2">
        <w:rPr>
          <w:rFonts w:ascii="Aptos" w:hAnsi="Aptos"/>
        </w:rPr>
        <w:t xml:space="preserve"> (</w:t>
      </w:r>
      <w:proofErr w:type="spellStart"/>
      <w:r w:rsidRPr="00595AF2">
        <w:rPr>
          <w:rFonts w:ascii="Aptos" w:hAnsi="Aptos"/>
        </w:rPr>
        <w:t>Cth</w:t>
      </w:r>
      <w:proofErr w:type="spellEnd"/>
      <w:proofErr w:type="gramStart"/>
      <w:r w:rsidRPr="00595AF2">
        <w:rPr>
          <w:rFonts w:ascii="Aptos" w:hAnsi="Aptos"/>
        </w:rPr>
        <w:t>);</w:t>
      </w:r>
      <w:proofErr w:type="gramEnd"/>
      <w:r w:rsidRPr="00595AF2">
        <w:rPr>
          <w:rFonts w:ascii="Aptos" w:hAnsi="Aptos"/>
        </w:rPr>
        <w:t xml:space="preserve"> </w:t>
      </w:r>
    </w:p>
    <w:p w14:paraId="25F6FA89" w14:textId="3AA17933"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 xml:space="preserve">Financial Sector (Collection of </w:t>
      </w:r>
      <w:r w:rsidR="001E79F7" w:rsidRPr="00595AF2">
        <w:rPr>
          <w:rFonts w:ascii="Aptos" w:hAnsi="Aptos"/>
          <w:i/>
          <w:iCs/>
        </w:rPr>
        <w:t>Data</w:t>
      </w:r>
      <w:r w:rsidRPr="00595AF2">
        <w:rPr>
          <w:rFonts w:ascii="Aptos" w:hAnsi="Aptos"/>
          <w:i/>
          <w:iCs/>
        </w:rPr>
        <w:t>) Act 2001</w:t>
      </w:r>
      <w:r w:rsidRPr="00595AF2">
        <w:rPr>
          <w:rFonts w:ascii="Aptos" w:hAnsi="Aptos"/>
        </w:rPr>
        <w:t xml:space="preserve"> (</w:t>
      </w:r>
      <w:proofErr w:type="spellStart"/>
      <w:r w:rsidRPr="00595AF2">
        <w:rPr>
          <w:rFonts w:ascii="Aptos" w:hAnsi="Aptos"/>
        </w:rPr>
        <w:t>Cth</w:t>
      </w:r>
      <w:proofErr w:type="spellEnd"/>
      <w:proofErr w:type="gramStart"/>
      <w:r w:rsidRPr="00595AF2">
        <w:rPr>
          <w:rFonts w:ascii="Aptos" w:hAnsi="Aptos"/>
        </w:rPr>
        <w:t>);</w:t>
      </w:r>
      <w:proofErr w:type="gramEnd"/>
    </w:p>
    <w:p w14:paraId="032D28D1" w14:textId="7777777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Insurance Act 1973 (</w:t>
      </w:r>
      <w:proofErr w:type="spellStart"/>
      <w:r w:rsidRPr="00595AF2">
        <w:rPr>
          <w:rFonts w:ascii="Aptos" w:hAnsi="Aptos"/>
        </w:rPr>
        <w:t>Cth</w:t>
      </w:r>
      <w:proofErr w:type="spellEnd"/>
      <w:proofErr w:type="gramStart"/>
      <w:r w:rsidRPr="00595AF2">
        <w:rPr>
          <w:rFonts w:ascii="Aptos" w:hAnsi="Aptos"/>
        </w:rPr>
        <w:t>);</w:t>
      </w:r>
      <w:proofErr w:type="gramEnd"/>
    </w:p>
    <w:p w14:paraId="5FE3A177" w14:textId="77777777" w:rsidR="00A33C86" w:rsidRPr="00595AF2" w:rsidRDefault="00A33C86" w:rsidP="009D5AF4">
      <w:pPr>
        <w:numPr>
          <w:ilvl w:val="1"/>
          <w:numId w:val="30"/>
        </w:numPr>
        <w:spacing w:after="0" w:line="240" w:lineRule="auto"/>
        <w:jc w:val="both"/>
        <w:rPr>
          <w:rFonts w:ascii="Aptos" w:hAnsi="Aptos"/>
          <w:lang w:val="en-AU"/>
        </w:rPr>
      </w:pPr>
      <w:r w:rsidRPr="00595AF2">
        <w:rPr>
          <w:rFonts w:ascii="Aptos" w:hAnsi="Aptos"/>
        </w:rPr>
        <w:t xml:space="preserve">the </w:t>
      </w:r>
      <w:r w:rsidRPr="00595AF2">
        <w:rPr>
          <w:rFonts w:ascii="Aptos" w:hAnsi="Aptos"/>
          <w:i/>
          <w:iCs/>
        </w:rPr>
        <w:t>Life Insurance Act 1995</w:t>
      </w:r>
      <w:r w:rsidRPr="00595AF2">
        <w:rPr>
          <w:rFonts w:ascii="Aptos" w:hAnsi="Aptos"/>
        </w:rPr>
        <w:t xml:space="preserve"> (</w:t>
      </w:r>
      <w:proofErr w:type="spellStart"/>
      <w:r w:rsidRPr="00595AF2">
        <w:rPr>
          <w:rFonts w:ascii="Aptos" w:hAnsi="Aptos"/>
        </w:rPr>
        <w:t>Cth</w:t>
      </w:r>
      <w:proofErr w:type="spellEnd"/>
      <w:r w:rsidRPr="00595AF2">
        <w:rPr>
          <w:rFonts w:ascii="Aptos" w:hAnsi="Aptos"/>
        </w:rPr>
        <w:t>); or</w:t>
      </w:r>
    </w:p>
    <w:p w14:paraId="7ED783A5" w14:textId="30C90CBB" w:rsidR="00A33C86" w:rsidRPr="00595AF2" w:rsidRDefault="00A33C86" w:rsidP="009D5AF4">
      <w:pPr>
        <w:numPr>
          <w:ilvl w:val="1"/>
          <w:numId w:val="30"/>
        </w:numPr>
        <w:spacing w:after="0" w:line="240" w:lineRule="auto"/>
        <w:jc w:val="both"/>
        <w:rPr>
          <w:rFonts w:ascii="Aptos" w:hAnsi="Aptos"/>
        </w:rPr>
      </w:pPr>
      <w:r w:rsidRPr="00595AF2">
        <w:rPr>
          <w:rFonts w:ascii="Aptos" w:hAnsi="Aptos"/>
        </w:rPr>
        <w:t xml:space="preserve">the </w:t>
      </w:r>
      <w:r w:rsidRPr="00595AF2">
        <w:rPr>
          <w:rFonts w:ascii="Aptos" w:hAnsi="Aptos"/>
          <w:i/>
          <w:iCs/>
        </w:rPr>
        <w:t>National Consumer Credit Protection Act 2009</w:t>
      </w:r>
      <w:r w:rsidRPr="00595AF2">
        <w:rPr>
          <w:rFonts w:ascii="Aptos" w:hAnsi="Aptos"/>
        </w:rPr>
        <w:t xml:space="preserve"> (</w:t>
      </w:r>
      <w:proofErr w:type="spellStart"/>
      <w:r w:rsidRPr="00595AF2">
        <w:rPr>
          <w:rFonts w:ascii="Aptos" w:hAnsi="Aptos"/>
        </w:rPr>
        <w:t>Cth</w:t>
      </w:r>
      <w:proofErr w:type="spellEnd"/>
      <w:r w:rsidRPr="00595AF2">
        <w:rPr>
          <w:rFonts w:ascii="Aptos" w:hAnsi="Aptos"/>
        </w:rPr>
        <w:t>),</w:t>
      </w:r>
    </w:p>
    <w:p w14:paraId="5176FC66" w14:textId="77777777" w:rsidR="00E351B8" w:rsidRPr="007A7945" w:rsidRDefault="00E351B8" w:rsidP="00345A49">
      <w:pPr>
        <w:spacing w:after="0" w:line="240" w:lineRule="auto"/>
        <w:jc w:val="both"/>
        <w:rPr>
          <w:rFonts w:ascii="Aptos" w:hAnsi="Aptos"/>
          <w:lang w:val="en-AU"/>
        </w:rPr>
      </w:pPr>
    </w:p>
    <w:p w14:paraId="6B783394" w14:textId="2910B31F" w:rsidR="33053B3F" w:rsidRDefault="33053B3F" w:rsidP="33053B3F">
      <w:pPr>
        <w:spacing w:after="0" w:line="240" w:lineRule="auto"/>
        <w:jc w:val="both"/>
        <w:rPr>
          <w:rFonts w:ascii="Aptos" w:hAnsi="Aptos"/>
          <w:lang w:val="en-AU"/>
        </w:rPr>
      </w:pPr>
    </w:p>
    <w:p w14:paraId="5CBDBE07" w14:textId="392FBA58" w:rsidR="00E351B8" w:rsidRPr="007A7945" w:rsidRDefault="00E351B8" w:rsidP="00345A49">
      <w:pPr>
        <w:spacing w:after="0" w:line="240" w:lineRule="auto"/>
        <w:jc w:val="both"/>
        <w:rPr>
          <w:rFonts w:ascii="Aptos" w:hAnsi="Aptos"/>
          <w:lang w:val="en-AU"/>
        </w:rPr>
      </w:pPr>
      <w:r w:rsidRPr="007A7945">
        <w:rPr>
          <w:rFonts w:ascii="Aptos" w:hAnsi="Aptos"/>
          <w:lang w:val="en-AU"/>
        </w:rPr>
        <w:lastRenderedPageBreak/>
        <w:t xml:space="preserve">Personal </w:t>
      </w:r>
      <w:r w:rsidR="00CF24E0" w:rsidRPr="007A7945">
        <w:rPr>
          <w:rFonts w:ascii="Aptos" w:hAnsi="Aptos"/>
          <w:lang w:val="en-AU"/>
        </w:rPr>
        <w:t xml:space="preserve">work-related </w:t>
      </w:r>
      <w:r w:rsidRPr="007A7945">
        <w:rPr>
          <w:rFonts w:ascii="Aptos" w:hAnsi="Aptos"/>
          <w:lang w:val="en-AU"/>
        </w:rPr>
        <w:t xml:space="preserve">grievances which relate </w:t>
      </w:r>
      <w:r w:rsidRPr="007A7945">
        <w:rPr>
          <w:rFonts w:ascii="Aptos" w:hAnsi="Aptos"/>
          <w:i/>
          <w:iCs/>
          <w:lang w:val="en-AU"/>
        </w:rPr>
        <w:t>only</w:t>
      </w:r>
      <w:r w:rsidRPr="007A7945">
        <w:rPr>
          <w:rFonts w:ascii="Aptos" w:hAnsi="Aptos"/>
          <w:lang w:val="en-AU"/>
        </w:rPr>
        <w:t xml:space="preserve"> to employment, do not have implications for </w:t>
      </w:r>
      <w:r w:rsidR="00D65750" w:rsidRPr="007A7945">
        <w:rPr>
          <w:rFonts w:ascii="Aptos" w:hAnsi="Aptos"/>
          <w:lang w:val="en-AU"/>
        </w:rPr>
        <w:t>the Group</w:t>
      </w:r>
      <w:r w:rsidR="00A26F2F" w:rsidRPr="007A7945">
        <w:rPr>
          <w:rFonts w:ascii="Aptos" w:hAnsi="Aptos"/>
          <w:lang w:val="en-AU"/>
        </w:rPr>
        <w:t>,</w:t>
      </w:r>
      <w:r w:rsidRPr="007A7945">
        <w:rPr>
          <w:rFonts w:ascii="Aptos" w:hAnsi="Aptos"/>
          <w:lang w:val="en-AU"/>
        </w:rPr>
        <w:t xml:space="preserve"> and are not related to one of the matters above will </w:t>
      </w:r>
      <w:r w:rsidR="00CF24E0" w:rsidRPr="007A7945">
        <w:rPr>
          <w:rFonts w:ascii="Aptos" w:hAnsi="Aptos"/>
          <w:lang w:val="en-AU"/>
        </w:rPr>
        <w:t xml:space="preserve">generally not be considered Reportable Conduct under this Policy and should be reported through other mechanisms such as </w:t>
      </w:r>
      <w:proofErr w:type="spellStart"/>
      <w:r w:rsidR="00CF24E0" w:rsidRPr="007A7945">
        <w:rPr>
          <w:rFonts w:ascii="Aptos" w:hAnsi="Aptos"/>
          <w:lang w:val="en-AU"/>
        </w:rPr>
        <w:t>Dovida’s</w:t>
      </w:r>
      <w:proofErr w:type="spellEnd"/>
      <w:r w:rsidR="00CF24E0" w:rsidRPr="007A7945">
        <w:rPr>
          <w:rFonts w:ascii="Aptos" w:hAnsi="Aptos"/>
          <w:lang w:val="en-AU"/>
        </w:rPr>
        <w:t xml:space="preserve"> Grievance Policy and Procedures (with support and advice from the People Team). Personal work-related grievances tend to have implications on the discloser personally</w:t>
      </w:r>
      <w:r w:rsidR="008E3810" w:rsidRPr="007A7945">
        <w:rPr>
          <w:rFonts w:ascii="Aptos" w:hAnsi="Aptos"/>
          <w:lang w:val="en-AU"/>
        </w:rPr>
        <w:t>.</w:t>
      </w:r>
      <w:r w:rsidR="00CF24E0" w:rsidRPr="007A7945">
        <w:rPr>
          <w:rFonts w:ascii="Aptos" w:hAnsi="Aptos"/>
          <w:lang w:val="en-AU"/>
        </w:rPr>
        <w:t xml:space="preserve"> </w:t>
      </w:r>
    </w:p>
    <w:p w14:paraId="762FFEBD" w14:textId="77777777" w:rsidR="00E351B8" w:rsidRPr="007A7945" w:rsidRDefault="00E351B8" w:rsidP="00345A49">
      <w:pPr>
        <w:spacing w:after="0" w:line="240" w:lineRule="auto"/>
        <w:jc w:val="both"/>
        <w:rPr>
          <w:rFonts w:ascii="Aptos" w:hAnsi="Aptos"/>
          <w:lang w:val="en-AU"/>
        </w:rPr>
      </w:pPr>
    </w:p>
    <w:p w14:paraId="2A4C7D97" w14:textId="09CB956A" w:rsidR="00E351B8" w:rsidRPr="007A7945" w:rsidRDefault="00E351B8" w:rsidP="00345A49">
      <w:pPr>
        <w:spacing w:after="0" w:line="240" w:lineRule="auto"/>
        <w:jc w:val="both"/>
        <w:rPr>
          <w:rFonts w:ascii="Aptos" w:hAnsi="Aptos"/>
          <w:lang w:val="en-AU"/>
        </w:rPr>
      </w:pPr>
      <w:r w:rsidRPr="007A7945">
        <w:rPr>
          <w:rFonts w:ascii="Aptos" w:hAnsi="Aptos"/>
          <w:lang w:val="en-AU"/>
        </w:rPr>
        <w:t xml:space="preserve">Some examples of personal work-related grievances </w:t>
      </w:r>
      <w:r w:rsidR="00653040" w:rsidRPr="007A7945">
        <w:rPr>
          <w:rFonts w:ascii="Aptos" w:hAnsi="Aptos"/>
          <w:lang w:val="en-AU"/>
        </w:rPr>
        <w:t xml:space="preserve">can </w:t>
      </w:r>
      <w:r w:rsidRPr="007A7945">
        <w:rPr>
          <w:rFonts w:ascii="Aptos" w:hAnsi="Aptos"/>
          <w:lang w:val="en-AU"/>
        </w:rPr>
        <w:t>include-</w:t>
      </w:r>
    </w:p>
    <w:p w14:paraId="537AD71B" w14:textId="31ACFF91" w:rsidR="00E351B8" w:rsidRPr="007A7945" w:rsidRDefault="00E351B8"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interpersonal conflict between</w:t>
      </w:r>
      <w:r w:rsidR="008E3810" w:rsidRPr="007A7945">
        <w:rPr>
          <w:rFonts w:ascii="Aptos" w:hAnsi="Aptos"/>
          <w:lang w:val="en-AU"/>
        </w:rPr>
        <w:t xml:space="preserve"> the discloser and other</w:t>
      </w:r>
      <w:r w:rsidRPr="007A7945">
        <w:rPr>
          <w:rFonts w:ascii="Aptos" w:hAnsi="Aptos"/>
          <w:lang w:val="en-AU"/>
        </w:rPr>
        <w:t xml:space="preserve"> Employees</w:t>
      </w:r>
      <w:r w:rsidR="008E3810" w:rsidRPr="007A7945">
        <w:rPr>
          <w:rFonts w:ascii="Aptos" w:hAnsi="Aptos"/>
          <w:lang w:val="en-AU"/>
        </w:rPr>
        <w:t>;</w:t>
      </w:r>
    </w:p>
    <w:p w14:paraId="0D749ADC" w14:textId="050E49CA" w:rsidR="00E74EB1" w:rsidRPr="007A7945" w:rsidRDefault="00E74EB1"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a decision relating to the terms and conditions of engagement of the discloser;</w:t>
      </w:r>
    </w:p>
    <w:p w14:paraId="174AB5B8" w14:textId="2EC2666B" w:rsidR="00E74EB1" w:rsidRPr="007A7945" w:rsidRDefault="00E74EB1"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a disciplinary decision;</w:t>
      </w:r>
    </w:p>
    <w:p w14:paraId="2A9B0B10" w14:textId="77777777" w:rsidR="00E351B8" w:rsidRPr="007A7945" w:rsidRDefault="00E351B8"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a decision which does not involve a breach of workplace laws; or </w:t>
      </w:r>
    </w:p>
    <w:p w14:paraId="19044001" w14:textId="19D0E9E5" w:rsidR="00E351B8" w:rsidRPr="007A7945" w:rsidRDefault="00E351B8" w:rsidP="009D5AF4">
      <w:pPr>
        <w:numPr>
          <w:ilvl w:val="0"/>
          <w:numId w:val="3"/>
        </w:numPr>
        <w:spacing w:after="0" w:line="240" w:lineRule="auto"/>
        <w:jc w:val="both"/>
        <w:rPr>
          <w:rFonts w:ascii="Aptos" w:hAnsi="Aptos"/>
          <w:lang w:val="en-AU"/>
        </w:rPr>
      </w:pPr>
      <w:r w:rsidRPr="007A7945">
        <w:rPr>
          <w:rFonts w:ascii="Aptos" w:hAnsi="Aptos"/>
          <w:lang w:val="en-AU"/>
        </w:rPr>
        <w:t xml:space="preserve">a decision to transfer, promote, discipline or terminate </w:t>
      </w:r>
      <w:r w:rsidR="008E3810" w:rsidRPr="007A7945">
        <w:rPr>
          <w:rFonts w:ascii="Aptos" w:hAnsi="Aptos"/>
          <w:lang w:val="en-AU"/>
        </w:rPr>
        <w:t>the discloser.</w:t>
      </w:r>
    </w:p>
    <w:p w14:paraId="7EEFDE84" w14:textId="77777777" w:rsidR="00C64FC8" w:rsidRPr="007A7945" w:rsidRDefault="00C64FC8" w:rsidP="00345A49">
      <w:pPr>
        <w:spacing w:after="0" w:line="240" w:lineRule="auto"/>
        <w:jc w:val="both"/>
        <w:rPr>
          <w:rFonts w:ascii="Aptos" w:hAnsi="Aptos"/>
          <w:lang w:val="en-AU"/>
        </w:rPr>
      </w:pPr>
    </w:p>
    <w:p w14:paraId="3534B9BB" w14:textId="33A618B1" w:rsidR="00C64FC8" w:rsidRPr="007A7945" w:rsidRDefault="00C64FC8" w:rsidP="00345A49">
      <w:pPr>
        <w:spacing w:after="0" w:line="240" w:lineRule="auto"/>
        <w:jc w:val="both"/>
        <w:rPr>
          <w:rFonts w:ascii="Aptos" w:hAnsi="Aptos"/>
          <w:lang w:val="en-AU"/>
        </w:rPr>
      </w:pPr>
      <w:r w:rsidRPr="007A7945">
        <w:rPr>
          <w:rFonts w:ascii="Aptos" w:hAnsi="Aptos"/>
          <w:lang w:val="en-AU"/>
        </w:rPr>
        <w:t xml:space="preserve">However, in certain circumstances concerns regarding personal work-related grievances should still be raised a </w:t>
      </w:r>
      <w:r w:rsidR="004311D8" w:rsidRPr="007A7945">
        <w:rPr>
          <w:rFonts w:ascii="Aptos" w:hAnsi="Aptos"/>
          <w:lang w:val="en-AU"/>
        </w:rPr>
        <w:t>Disclosure</w:t>
      </w:r>
      <w:r w:rsidRPr="007A7945">
        <w:rPr>
          <w:rFonts w:ascii="Aptos" w:hAnsi="Aptos"/>
          <w:lang w:val="en-AU"/>
        </w:rPr>
        <w:t xml:space="preserve"> under this Policy if</w:t>
      </w:r>
      <w:r w:rsidR="002811A0">
        <w:rPr>
          <w:rFonts w:ascii="Aptos" w:hAnsi="Aptos"/>
          <w:lang w:val="en-AU"/>
        </w:rPr>
        <w:t>-</w:t>
      </w:r>
    </w:p>
    <w:p w14:paraId="3C566501" w14:textId="61546CCF" w:rsidR="00C64FC8" w:rsidRPr="007A7945" w:rsidRDefault="00394144"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the personal work-related grievance concerns tax avoidance behaviour or any other tax issues;</w:t>
      </w:r>
    </w:p>
    <w:p w14:paraId="510315F5" w14:textId="3402C67D" w:rsidR="00394144" w:rsidRPr="007A7945" w:rsidRDefault="00394144"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the personal work-related grievance includes information about Reportable Conduct;</w:t>
      </w:r>
    </w:p>
    <w:p w14:paraId="3DC790F0" w14:textId="796885BA" w:rsidR="00394144" w:rsidRPr="007A7945" w:rsidRDefault="00394144"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 xml:space="preserve">there are reasonable grounds to suspect that the personal work-related grievance concerns a breach of employment or other laws punishable by imprisonment for a period of 12 months or more, represents a danger to the public or otherwise suggests misconduct beyond </w:t>
      </w:r>
      <w:r w:rsidR="00DB11CB" w:rsidRPr="007A7945">
        <w:rPr>
          <w:rFonts w:ascii="Aptos" w:hAnsi="Aptos"/>
          <w:lang w:val="en-AU"/>
        </w:rPr>
        <w:t>the personal circumstances highlighted in the personal work-related grievance; or</w:t>
      </w:r>
    </w:p>
    <w:p w14:paraId="748717C8" w14:textId="678967D7" w:rsidR="00DB11CB" w:rsidRPr="007A7945" w:rsidRDefault="00DB11CB" w:rsidP="009D5AF4">
      <w:pPr>
        <w:pStyle w:val="ListParagraph"/>
        <w:numPr>
          <w:ilvl w:val="0"/>
          <w:numId w:val="3"/>
        </w:numPr>
        <w:spacing w:after="0" w:line="240" w:lineRule="auto"/>
        <w:jc w:val="both"/>
        <w:rPr>
          <w:rFonts w:ascii="Aptos" w:hAnsi="Aptos"/>
          <w:lang w:val="en-AU"/>
        </w:rPr>
      </w:pPr>
      <w:r w:rsidRPr="007A7945">
        <w:rPr>
          <w:rFonts w:ascii="Aptos" w:hAnsi="Aptos"/>
          <w:lang w:val="en-AU"/>
        </w:rPr>
        <w:t xml:space="preserve">there has been threat of detriment </w:t>
      </w:r>
      <w:r w:rsidR="00654F15" w:rsidRPr="007A7945">
        <w:rPr>
          <w:rFonts w:ascii="Aptos" w:hAnsi="Aptos"/>
          <w:lang w:val="en-AU"/>
        </w:rPr>
        <w:t xml:space="preserve">for making a </w:t>
      </w:r>
      <w:r w:rsidR="004311D8" w:rsidRPr="007A7945">
        <w:rPr>
          <w:rFonts w:ascii="Aptos" w:hAnsi="Aptos"/>
          <w:lang w:val="en-AU"/>
        </w:rPr>
        <w:t>Disclosure</w:t>
      </w:r>
      <w:r w:rsidR="00654F15" w:rsidRPr="007A7945">
        <w:rPr>
          <w:rFonts w:ascii="Aptos" w:hAnsi="Aptos"/>
          <w:lang w:val="en-AU"/>
        </w:rPr>
        <w:t xml:space="preserve"> in accordance with this Policy, or for seeking legal advice or legal representation about the operation of the </w:t>
      </w:r>
      <w:r w:rsidR="00345A49">
        <w:rPr>
          <w:rFonts w:ascii="Aptos" w:hAnsi="Aptos"/>
          <w:lang w:val="en-AU"/>
        </w:rPr>
        <w:t>Whistleblower</w:t>
      </w:r>
      <w:r w:rsidR="00654F15" w:rsidRPr="007A7945">
        <w:rPr>
          <w:rFonts w:ascii="Aptos" w:hAnsi="Aptos"/>
          <w:lang w:val="en-AU"/>
        </w:rPr>
        <w:t xml:space="preserve"> protections under the Corporations Act or Tax Act (as applicable).</w:t>
      </w:r>
    </w:p>
    <w:p w14:paraId="7A0B2C10" w14:textId="77777777" w:rsidR="00522761" w:rsidRPr="007A7945" w:rsidRDefault="00522761" w:rsidP="00345A49">
      <w:pPr>
        <w:spacing w:after="0" w:line="240" w:lineRule="auto"/>
        <w:jc w:val="both"/>
        <w:rPr>
          <w:rFonts w:ascii="Aptos" w:hAnsi="Aptos"/>
          <w:lang w:val="en-AU"/>
        </w:rPr>
      </w:pPr>
    </w:p>
    <w:p w14:paraId="5487996C" w14:textId="2E7F0ECD" w:rsidR="00522761" w:rsidRPr="007A7945" w:rsidRDefault="00522761" w:rsidP="00345A49">
      <w:pPr>
        <w:spacing w:after="0" w:line="240" w:lineRule="auto"/>
        <w:jc w:val="both"/>
        <w:rPr>
          <w:rFonts w:ascii="Aptos" w:hAnsi="Aptos"/>
          <w:b/>
          <w:bCs/>
          <w:lang w:val="en-AU"/>
        </w:rPr>
      </w:pPr>
      <w:r w:rsidRPr="007A7945">
        <w:rPr>
          <w:rFonts w:ascii="Aptos" w:hAnsi="Aptos"/>
          <w:b/>
          <w:bCs/>
          <w:lang w:val="en-AU"/>
        </w:rPr>
        <w:t>False Reporting</w:t>
      </w:r>
    </w:p>
    <w:p w14:paraId="1B3B6971" w14:textId="725CB769" w:rsidR="00522761" w:rsidRPr="007A7945" w:rsidRDefault="00522761" w:rsidP="00345A49">
      <w:pPr>
        <w:spacing w:after="0" w:line="240" w:lineRule="auto"/>
        <w:jc w:val="both"/>
        <w:rPr>
          <w:rFonts w:ascii="Aptos" w:hAnsi="Aptos"/>
          <w:lang w:val="en-AU"/>
        </w:rPr>
      </w:pPr>
      <w:r w:rsidRPr="007A7945">
        <w:rPr>
          <w:rFonts w:ascii="Aptos" w:hAnsi="Aptos"/>
          <w:lang w:val="en-AU"/>
        </w:rPr>
        <w:t>A false report of Reportable Conduct could have a significant effect on the reputation of Dovida</w:t>
      </w:r>
      <w:r w:rsidR="005B4345" w:rsidRPr="007A7945">
        <w:rPr>
          <w:rFonts w:ascii="Aptos" w:hAnsi="Aptos"/>
          <w:lang w:val="en-AU"/>
        </w:rPr>
        <w:t xml:space="preserve"> and the Group,</w:t>
      </w:r>
      <w:r w:rsidRPr="007A7945">
        <w:rPr>
          <w:rFonts w:ascii="Aptos" w:hAnsi="Aptos"/>
          <w:lang w:val="en-AU"/>
        </w:rPr>
        <w:t xml:space="preserve"> and the reputation of othe</w:t>
      </w:r>
      <w:r w:rsidR="00DD17AC" w:rsidRPr="007A7945">
        <w:rPr>
          <w:rFonts w:ascii="Aptos" w:hAnsi="Aptos"/>
          <w:lang w:val="en-AU"/>
        </w:rPr>
        <w:t xml:space="preserve">r </w:t>
      </w:r>
      <w:r w:rsidR="00AC1180" w:rsidRPr="007A7945">
        <w:rPr>
          <w:rFonts w:ascii="Aptos" w:hAnsi="Aptos"/>
          <w:lang w:val="en-AU"/>
        </w:rPr>
        <w:t>E</w:t>
      </w:r>
      <w:r w:rsidR="00DD17AC" w:rsidRPr="007A7945">
        <w:rPr>
          <w:rFonts w:ascii="Aptos" w:hAnsi="Aptos"/>
          <w:lang w:val="en-AU"/>
        </w:rPr>
        <w:t>mployees and could also cause considerable waste of time and effort. Deliberate false reporting of Reportable Conduct</w:t>
      </w:r>
      <w:r w:rsidR="00115EC8" w:rsidRPr="007A7945">
        <w:rPr>
          <w:rFonts w:ascii="Aptos" w:hAnsi="Aptos"/>
          <w:lang w:val="en-AU"/>
        </w:rPr>
        <w:t xml:space="preserve"> by any Employee or other worker engaged by the Group</w:t>
      </w:r>
      <w:r w:rsidR="00DD17AC" w:rsidRPr="007A7945">
        <w:rPr>
          <w:rFonts w:ascii="Aptos" w:hAnsi="Aptos"/>
          <w:lang w:val="en-AU"/>
        </w:rPr>
        <w:t xml:space="preserve">, whether under this Policy or otherwise, will </w:t>
      </w:r>
      <w:r w:rsidR="006A6219" w:rsidRPr="007A7945">
        <w:rPr>
          <w:rFonts w:ascii="Aptos" w:hAnsi="Aptos"/>
          <w:lang w:val="en-AU"/>
        </w:rPr>
        <w:t>be treated as a serious disciplinary matter.</w:t>
      </w:r>
    </w:p>
    <w:p w14:paraId="5809CA88" w14:textId="77777777" w:rsidR="006A6219" w:rsidRPr="007A7945" w:rsidRDefault="006A6219" w:rsidP="00345A49">
      <w:pPr>
        <w:spacing w:after="0" w:line="240" w:lineRule="auto"/>
        <w:jc w:val="both"/>
        <w:rPr>
          <w:rFonts w:ascii="Aptos" w:hAnsi="Aptos"/>
          <w:lang w:val="en-AU"/>
        </w:rPr>
      </w:pPr>
    </w:p>
    <w:p w14:paraId="7B3A1D9E" w14:textId="488BC5A6" w:rsidR="006A6219" w:rsidRPr="007A7945" w:rsidRDefault="006A6219" w:rsidP="00345A49">
      <w:pPr>
        <w:spacing w:after="0" w:line="240" w:lineRule="auto"/>
        <w:jc w:val="both"/>
        <w:rPr>
          <w:rFonts w:ascii="Aptos" w:hAnsi="Aptos"/>
          <w:lang w:val="en-AU"/>
        </w:rPr>
      </w:pPr>
      <w:r w:rsidRPr="007A7945">
        <w:rPr>
          <w:rFonts w:ascii="Aptos" w:hAnsi="Aptos"/>
          <w:lang w:val="en-AU"/>
        </w:rPr>
        <w:t>While not intending to discourage the reporting of matters of genuine concern</w:t>
      </w:r>
      <w:r w:rsidR="004A7331" w:rsidRPr="007A7945">
        <w:rPr>
          <w:rFonts w:ascii="Aptos" w:hAnsi="Aptos"/>
          <w:lang w:val="en-AU"/>
        </w:rPr>
        <w:t xml:space="preserve">, it must be ensured that, as far as practicable, reports are factually accurate, complete, based on </w:t>
      </w:r>
      <w:r w:rsidR="00BC02E2" w:rsidRPr="007A7945">
        <w:rPr>
          <w:rFonts w:ascii="Aptos" w:hAnsi="Aptos"/>
          <w:lang w:val="en-AU"/>
        </w:rPr>
        <w:t>firsthand</w:t>
      </w:r>
      <w:r w:rsidR="004A7331" w:rsidRPr="007A7945">
        <w:rPr>
          <w:rFonts w:ascii="Aptos" w:hAnsi="Aptos"/>
          <w:lang w:val="en-AU"/>
        </w:rPr>
        <w:t xml:space="preserve"> knowledge, presented in an unbiased fashion (with any possible perception of bias disclosed) and without material omission. </w:t>
      </w:r>
    </w:p>
    <w:p w14:paraId="77B594C9" w14:textId="77777777" w:rsidR="00C05E62" w:rsidRPr="007A7945" w:rsidRDefault="00C05E62" w:rsidP="00345A49">
      <w:pPr>
        <w:spacing w:after="0" w:line="240" w:lineRule="auto"/>
        <w:jc w:val="both"/>
        <w:rPr>
          <w:rFonts w:ascii="Aptos" w:hAnsi="Aptos"/>
          <w:lang w:val="en-AU"/>
        </w:rPr>
      </w:pPr>
    </w:p>
    <w:p w14:paraId="0E7CFF01" w14:textId="7AEEB459" w:rsidR="33053B3F" w:rsidRDefault="33053B3F" w:rsidP="33053B3F">
      <w:pPr>
        <w:spacing w:after="0" w:line="240" w:lineRule="auto"/>
        <w:jc w:val="both"/>
        <w:rPr>
          <w:rFonts w:ascii="Aptos" w:hAnsi="Aptos"/>
          <w:lang w:val="en-AU"/>
        </w:rPr>
      </w:pPr>
    </w:p>
    <w:p w14:paraId="539166FD" w14:textId="3FB0CF70" w:rsidR="33053B3F" w:rsidRDefault="33053B3F" w:rsidP="33053B3F">
      <w:pPr>
        <w:spacing w:after="0" w:line="240" w:lineRule="auto"/>
        <w:jc w:val="both"/>
        <w:rPr>
          <w:rFonts w:ascii="Aptos" w:hAnsi="Aptos"/>
          <w:lang w:val="en-AU"/>
        </w:rPr>
      </w:pPr>
    </w:p>
    <w:p w14:paraId="4E29D58A" w14:textId="21500818" w:rsidR="00C05E62" w:rsidRPr="007A7945" w:rsidRDefault="00C05E62" w:rsidP="00345A49">
      <w:pPr>
        <w:spacing w:after="0" w:line="240" w:lineRule="auto"/>
        <w:jc w:val="both"/>
        <w:rPr>
          <w:rFonts w:ascii="Aptos" w:hAnsi="Aptos"/>
          <w:b/>
          <w:bCs/>
          <w:lang w:val="en-AU"/>
        </w:rPr>
      </w:pPr>
      <w:r w:rsidRPr="007A7945">
        <w:rPr>
          <w:rFonts w:ascii="Aptos" w:hAnsi="Aptos"/>
          <w:b/>
          <w:bCs/>
          <w:lang w:val="en-AU"/>
        </w:rPr>
        <w:lastRenderedPageBreak/>
        <w:t xml:space="preserve">Making a </w:t>
      </w:r>
      <w:r w:rsidR="004311D8" w:rsidRPr="007A7945">
        <w:rPr>
          <w:rFonts w:ascii="Aptos" w:hAnsi="Aptos"/>
          <w:b/>
          <w:bCs/>
          <w:lang w:val="en-AU"/>
        </w:rPr>
        <w:t>Disclosure</w:t>
      </w:r>
    </w:p>
    <w:p w14:paraId="6B7ACC94" w14:textId="0BF081FB" w:rsidR="007B6DBA" w:rsidRPr="007A7945" w:rsidRDefault="00D81FA4" w:rsidP="00345A49">
      <w:pPr>
        <w:pStyle w:val="NormalWeb"/>
        <w:spacing w:before="0" w:beforeAutospacing="0" w:after="0" w:afterAutospacing="0"/>
        <w:jc w:val="both"/>
      </w:pPr>
      <w:r w:rsidRPr="007A7945">
        <w:t>W</w:t>
      </w:r>
      <w:r w:rsidR="007B6DBA" w:rsidRPr="007A7945">
        <w:t xml:space="preserve">e encourage Employees to </w:t>
      </w:r>
      <w:r w:rsidR="00651B82" w:rsidRPr="007A7945">
        <w:t>make a</w:t>
      </w:r>
      <w:r w:rsidR="00906A5B" w:rsidRPr="007A7945">
        <w:t xml:space="preserve"> </w:t>
      </w:r>
      <w:r w:rsidR="00345A49">
        <w:t>Whistleblower</w:t>
      </w:r>
      <w:r w:rsidR="006A73F3" w:rsidRPr="007A7945">
        <w:t xml:space="preserve"> </w:t>
      </w:r>
      <w:r w:rsidR="00D468A9">
        <w:t>Disclosure</w:t>
      </w:r>
      <w:r w:rsidR="006A73F3" w:rsidRPr="007A7945">
        <w:t xml:space="preserve"> </w:t>
      </w:r>
      <w:r w:rsidR="007B6DBA" w:rsidRPr="007A7945">
        <w:t xml:space="preserve">internally via the Speak Up platform. This enables Dovida to investigate in a timely manner, and where appropriate, resolve such suspected actions with the minimum disruption to </w:t>
      </w:r>
      <w:r w:rsidR="008957C2" w:rsidRPr="007A7945">
        <w:t>all parties</w:t>
      </w:r>
      <w:r w:rsidR="007B6DBA" w:rsidRPr="007A7945">
        <w:t xml:space="preserve">. </w:t>
      </w:r>
    </w:p>
    <w:p w14:paraId="610748C4" w14:textId="77777777" w:rsidR="007B6DBA" w:rsidRPr="007A7945" w:rsidRDefault="007B6DBA" w:rsidP="00345A49">
      <w:pPr>
        <w:pStyle w:val="NormalWeb"/>
        <w:spacing w:before="0" w:beforeAutospacing="0" w:after="0" w:afterAutospacing="0"/>
        <w:jc w:val="both"/>
      </w:pPr>
    </w:p>
    <w:p w14:paraId="6F7F82E8" w14:textId="77777777" w:rsidR="007B6DBA" w:rsidRPr="007A7945" w:rsidRDefault="007B6DBA" w:rsidP="00345A49">
      <w:pPr>
        <w:pStyle w:val="NormalWeb"/>
        <w:spacing w:before="0" w:beforeAutospacing="0" w:after="0" w:afterAutospacing="0"/>
        <w:jc w:val="both"/>
      </w:pPr>
      <w:r w:rsidRPr="007A7945">
        <w:t xml:space="preserve">Speak Up is an independent and secure platform that allows matters to be reported in both a secure and anonymous manner, where desired.  </w:t>
      </w:r>
    </w:p>
    <w:p w14:paraId="457C2405" w14:textId="77777777" w:rsidR="009B6E60" w:rsidRPr="007A7945" w:rsidRDefault="009B6E60" w:rsidP="00345A49">
      <w:pPr>
        <w:pStyle w:val="NormalWeb"/>
        <w:spacing w:before="0" w:beforeAutospacing="0" w:after="0" w:afterAutospacing="0"/>
        <w:jc w:val="both"/>
      </w:pPr>
    </w:p>
    <w:p w14:paraId="5120FE22" w14:textId="39F81C17" w:rsidR="0081587D" w:rsidRPr="007A7945" w:rsidRDefault="009B6E60" w:rsidP="000A04A1">
      <w:pPr>
        <w:pStyle w:val="NormalWeb"/>
        <w:spacing w:after="0"/>
        <w:jc w:val="both"/>
      </w:pPr>
      <w:r w:rsidRPr="007A7945">
        <w:t>External parties</w:t>
      </w:r>
      <w:r w:rsidR="00057812" w:rsidRPr="007A7945">
        <w:t xml:space="preserve"> protected under the Aged Care Act</w:t>
      </w:r>
      <w:r w:rsidR="0075775F" w:rsidRPr="007A7945">
        <w:t xml:space="preserve"> </w:t>
      </w:r>
      <w:r w:rsidRPr="007A7945">
        <w:t xml:space="preserve">are encouraged to make a </w:t>
      </w:r>
      <w:r w:rsidR="00345A49">
        <w:t>Whistleblower</w:t>
      </w:r>
      <w:r w:rsidR="006A73F3" w:rsidRPr="007A7945">
        <w:t xml:space="preserve"> complaint</w:t>
      </w:r>
      <w:r w:rsidRPr="007A7945">
        <w:t xml:space="preserve"> </w:t>
      </w:r>
      <w:r w:rsidR="0081587D" w:rsidRPr="007A7945">
        <w:t>t</w:t>
      </w:r>
      <w:r w:rsidR="00A93728" w:rsidRPr="007A7945">
        <w:t>o t</w:t>
      </w:r>
      <w:r w:rsidR="0081587D" w:rsidRPr="007A7945">
        <w:t xml:space="preserve">he Dovida National Risk and Compliance Manager at </w:t>
      </w:r>
      <w:hyperlink r:id="rId13" w:tooltip="mailto:confidentialreporting@dovida.com.au" w:history="1">
        <w:r w:rsidR="000A04A1" w:rsidRPr="000A04A1">
          <w:rPr>
            <w:rStyle w:val="Hyperlink"/>
            <w:lang w:val="en-GB"/>
          </w:rPr>
          <w:t>confidentialreporting@dovida.com.au</w:t>
        </w:r>
      </w:hyperlink>
    </w:p>
    <w:p w14:paraId="5EF1D0E6" w14:textId="77777777" w:rsidR="003B6C98" w:rsidRPr="007A7945" w:rsidRDefault="003B6C98" w:rsidP="000A04A1">
      <w:pPr>
        <w:pStyle w:val="NormalWeb"/>
        <w:spacing w:before="0" w:beforeAutospacing="0" w:after="0" w:afterAutospacing="0"/>
      </w:pPr>
    </w:p>
    <w:p w14:paraId="674A8623" w14:textId="2B3F35E3" w:rsidR="000A04A1" w:rsidRPr="000A04A1" w:rsidRDefault="00057812" w:rsidP="000A04A1">
      <w:pPr>
        <w:spacing w:after="0" w:line="240" w:lineRule="auto"/>
        <w:rPr>
          <w:lang w:val="en-AU"/>
        </w:rPr>
      </w:pPr>
      <w:r w:rsidRPr="007A7945">
        <w:rPr>
          <w:rFonts w:ascii="Aptos" w:hAnsi="Aptos"/>
          <w:lang w:val="en-AU"/>
        </w:rPr>
        <w:t>Only under the Aged Care Act, a</w:t>
      </w:r>
      <w:r w:rsidR="0081587D" w:rsidRPr="007A7945">
        <w:rPr>
          <w:rFonts w:ascii="Aptos" w:hAnsi="Aptos"/>
          <w:lang w:val="en-AU"/>
        </w:rPr>
        <w:t xml:space="preserve"> </w:t>
      </w:r>
      <w:r w:rsidR="00345A49">
        <w:rPr>
          <w:rFonts w:ascii="Aptos" w:hAnsi="Aptos"/>
          <w:lang w:val="en-AU"/>
        </w:rPr>
        <w:t>Whistleblower</w:t>
      </w:r>
      <w:r w:rsidR="0081587D" w:rsidRPr="007A7945">
        <w:rPr>
          <w:rFonts w:ascii="Aptos" w:hAnsi="Aptos"/>
          <w:lang w:val="en-AU"/>
        </w:rPr>
        <w:t xml:space="preserve"> has the additional option to report </w:t>
      </w:r>
      <w:r w:rsidR="004311D8" w:rsidRPr="007A7945">
        <w:rPr>
          <w:rFonts w:ascii="Aptos" w:hAnsi="Aptos"/>
          <w:lang w:val="en-AU"/>
        </w:rPr>
        <w:t>Disclosure</w:t>
      </w:r>
      <w:r w:rsidR="0081587D" w:rsidRPr="007A7945">
        <w:rPr>
          <w:rFonts w:ascii="Aptos" w:hAnsi="Aptos"/>
          <w:lang w:val="en-AU"/>
        </w:rPr>
        <w:t xml:space="preserve">s about a breach of the Aged Care Act to </w:t>
      </w:r>
      <w:r w:rsidR="0081587D" w:rsidRPr="007A7945">
        <w:rPr>
          <w:rFonts w:ascii="Aptos" w:hAnsi="Aptos"/>
          <w:i/>
          <w:iCs/>
          <w:lang w:val="en-AU"/>
        </w:rPr>
        <w:t>any</w:t>
      </w:r>
      <w:r w:rsidR="0081587D" w:rsidRPr="007A7945">
        <w:rPr>
          <w:rFonts w:ascii="Aptos" w:hAnsi="Aptos"/>
          <w:lang w:val="en-AU"/>
        </w:rPr>
        <w:t xml:space="preserve"> Dovida Employee, who will subsequently lodge the concern via</w:t>
      </w:r>
      <w:r w:rsidR="000A04A1">
        <w:rPr>
          <w:rFonts w:ascii="Aptos" w:hAnsi="Aptos"/>
          <w:lang w:val="en-AU"/>
        </w:rPr>
        <w:t xml:space="preserve"> </w:t>
      </w:r>
      <w:hyperlink r:id="rId14" w:tooltip="mailto:confidentialreporting@dovida.com.au" w:history="1">
        <w:r w:rsidR="000A04A1" w:rsidRPr="000A04A1">
          <w:rPr>
            <w:rStyle w:val="Hyperlink"/>
          </w:rPr>
          <w:t>confidentialreporting@dovida.com.au</w:t>
        </w:r>
      </w:hyperlink>
    </w:p>
    <w:p w14:paraId="47CD95D0" w14:textId="3108EA5F" w:rsidR="0081587D" w:rsidRPr="007A7945" w:rsidRDefault="0081587D" w:rsidP="000A04A1">
      <w:pPr>
        <w:spacing w:after="0" w:line="240" w:lineRule="auto"/>
        <w:rPr>
          <w:rFonts w:ascii="Aptos" w:hAnsi="Aptos"/>
        </w:rPr>
      </w:pPr>
      <w:r w:rsidRPr="007A7945">
        <w:rPr>
          <w:rFonts w:ascii="Aptos" w:hAnsi="Aptos"/>
        </w:rPr>
        <w:t xml:space="preserve"> within 24 hours of receiving the </w:t>
      </w:r>
      <w:r w:rsidR="004311D8" w:rsidRPr="007A7945">
        <w:rPr>
          <w:rFonts w:ascii="Aptos" w:hAnsi="Aptos"/>
        </w:rPr>
        <w:t>Disclosure</w:t>
      </w:r>
      <w:r w:rsidRPr="007A7945">
        <w:rPr>
          <w:rFonts w:ascii="Aptos" w:hAnsi="Aptos"/>
        </w:rPr>
        <w:t>.</w:t>
      </w:r>
    </w:p>
    <w:p w14:paraId="09CDFA37" w14:textId="77777777" w:rsidR="007B6DBA" w:rsidRPr="007A7945" w:rsidRDefault="007B6DBA" w:rsidP="00345A49">
      <w:pPr>
        <w:pStyle w:val="NormalWeb"/>
        <w:spacing w:before="0" w:beforeAutospacing="0" w:after="0" w:afterAutospacing="0"/>
        <w:jc w:val="both"/>
      </w:pPr>
    </w:p>
    <w:p w14:paraId="0E5CCB34" w14:textId="59C4BB92" w:rsidR="007C0425" w:rsidRPr="007A7945" w:rsidRDefault="00C36173" w:rsidP="00345A49">
      <w:pPr>
        <w:pStyle w:val="NormalWeb"/>
        <w:spacing w:before="0" w:beforeAutospacing="0" w:after="0" w:afterAutospacing="0"/>
        <w:jc w:val="both"/>
      </w:pPr>
      <w:r w:rsidRPr="007A7945">
        <w:t xml:space="preserve">If you become aware of Reportable Conduct and wish to seek additional information before formally making a </w:t>
      </w:r>
      <w:r w:rsidR="004311D8" w:rsidRPr="007A7945">
        <w:t>Disclosure</w:t>
      </w:r>
      <w:r w:rsidRPr="007A7945">
        <w:t xml:space="preserve">, you should contact an Authorised </w:t>
      </w:r>
      <w:r w:rsidR="004311D8" w:rsidRPr="007A7945">
        <w:t>Disclosure</w:t>
      </w:r>
      <w:r w:rsidRPr="007A7945">
        <w:t xml:space="preserve"> Officer, ASIC or seek independent legal advice.</w:t>
      </w:r>
    </w:p>
    <w:p w14:paraId="1457C778" w14:textId="77777777" w:rsidR="0075775F" w:rsidRPr="007A7945" w:rsidRDefault="0075775F" w:rsidP="00345A49">
      <w:pPr>
        <w:pStyle w:val="NormalWeb"/>
        <w:spacing w:before="0" w:beforeAutospacing="0" w:after="0" w:afterAutospacing="0"/>
        <w:jc w:val="both"/>
      </w:pPr>
    </w:p>
    <w:p w14:paraId="78EF5E16" w14:textId="3A81EE69" w:rsidR="00B35697" w:rsidRPr="007A7945" w:rsidRDefault="004311D8" w:rsidP="00345A49">
      <w:pPr>
        <w:pStyle w:val="NormalWeb"/>
        <w:spacing w:before="0" w:beforeAutospacing="0" w:after="0" w:afterAutospacing="0"/>
        <w:jc w:val="both"/>
        <w:rPr>
          <w:b/>
          <w:bCs/>
        </w:rPr>
      </w:pPr>
      <w:r w:rsidRPr="007A7945">
        <w:rPr>
          <w:b/>
          <w:bCs/>
        </w:rPr>
        <w:t>Disclosure</w:t>
      </w:r>
      <w:r w:rsidR="00C36173" w:rsidRPr="007A7945">
        <w:rPr>
          <w:b/>
          <w:bCs/>
        </w:rPr>
        <w:t xml:space="preserve">s made by Eligible </w:t>
      </w:r>
      <w:r w:rsidR="00345A49">
        <w:rPr>
          <w:b/>
          <w:bCs/>
        </w:rPr>
        <w:t>Whistleblower</w:t>
      </w:r>
      <w:r w:rsidR="00C36173" w:rsidRPr="007A7945">
        <w:rPr>
          <w:b/>
          <w:bCs/>
        </w:rPr>
        <w:t>s</w:t>
      </w:r>
    </w:p>
    <w:p w14:paraId="751D8C55" w14:textId="21C6DA22" w:rsidR="00B35697" w:rsidRPr="007A7945" w:rsidRDefault="004311D8" w:rsidP="00345A49">
      <w:pPr>
        <w:pStyle w:val="NormalWeb"/>
        <w:spacing w:before="0" w:beforeAutospacing="0" w:after="0" w:afterAutospacing="0"/>
        <w:jc w:val="both"/>
        <w:rPr>
          <w:b/>
          <w:bCs/>
        </w:rPr>
      </w:pPr>
      <w:r w:rsidRPr="007A7945">
        <w:t>Disclosure</w:t>
      </w:r>
      <w:r w:rsidR="00B35697" w:rsidRPr="007A7945">
        <w:t xml:space="preserve">s made by Eligible </w:t>
      </w:r>
      <w:r w:rsidR="00345A49">
        <w:t>Whistleblower</w:t>
      </w:r>
      <w:r w:rsidR="00B35697" w:rsidRPr="007A7945">
        <w:t>s will also be protected under the Corporations Act or Tax Act (as applicable) if they are made to</w:t>
      </w:r>
      <w:r w:rsidR="006C7C9E">
        <w:t>-</w:t>
      </w:r>
    </w:p>
    <w:p w14:paraId="099D7FC2" w14:textId="3088B563" w:rsidR="00B35697" w:rsidRPr="007A7945" w:rsidRDefault="00B35697" w:rsidP="009D5AF4">
      <w:pPr>
        <w:pStyle w:val="Heading3"/>
        <w:numPr>
          <w:ilvl w:val="0"/>
          <w:numId w:val="3"/>
        </w:numPr>
        <w:spacing w:before="0"/>
        <w:jc w:val="both"/>
        <w:rPr>
          <w:rFonts w:ascii="Aptos" w:hAnsi="Aptos"/>
          <w:sz w:val="24"/>
          <w:szCs w:val="24"/>
        </w:rPr>
      </w:pPr>
      <w:bookmarkStart w:id="2" w:name="_Ref51836284"/>
      <w:r w:rsidRPr="007A7945">
        <w:rPr>
          <w:rFonts w:ascii="Aptos" w:hAnsi="Aptos"/>
          <w:sz w:val="24"/>
          <w:szCs w:val="24"/>
        </w:rPr>
        <w:t xml:space="preserve">an Authorised </w:t>
      </w:r>
      <w:r w:rsidR="004311D8" w:rsidRPr="007A7945">
        <w:rPr>
          <w:rFonts w:ascii="Aptos" w:hAnsi="Aptos"/>
          <w:sz w:val="24"/>
          <w:szCs w:val="24"/>
        </w:rPr>
        <w:t>Disclosure</w:t>
      </w:r>
      <w:r w:rsidRPr="007A7945">
        <w:rPr>
          <w:rFonts w:ascii="Aptos" w:hAnsi="Aptos"/>
          <w:sz w:val="24"/>
          <w:szCs w:val="24"/>
        </w:rPr>
        <w:t xml:space="preserve"> Officer</w:t>
      </w:r>
      <w:r w:rsidR="003729D0" w:rsidRPr="007A7945">
        <w:rPr>
          <w:rFonts w:ascii="Aptos" w:hAnsi="Aptos"/>
          <w:sz w:val="24"/>
          <w:szCs w:val="24"/>
        </w:rPr>
        <w:t xml:space="preserve"> or to Speak Up in </w:t>
      </w:r>
      <w:r w:rsidRPr="007A7945">
        <w:rPr>
          <w:rFonts w:ascii="Aptos" w:hAnsi="Aptos"/>
          <w:sz w:val="24"/>
          <w:szCs w:val="24"/>
        </w:rPr>
        <w:t xml:space="preserve">accordance with </w:t>
      </w:r>
      <w:r w:rsidR="003729D0" w:rsidRPr="007A7945">
        <w:rPr>
          <w:rFonts w:ascii="Aptos" w:hAnsi="Aptos"/>
          <w:sz w:val="24"/>
          <w:szCs w:val="24"/>
        </w:rPr>
        <w:t>the above</w:t>
      </w:r>
      <w:r w:rsidRPr="007A7945">
        <w:rPr>
          <w:rFonts w:ascii="Aptos" w:hAnsi="Aptos"/>
          <w:sz w:val="24"/>
          <w:szCs w:val="24"/>
        </w:rPr>
        <w:t>;</w:t>
      </w:r>
      <w:bookmarkEnd w:id="2"/>
    </w:p>
    <w:p w14:paraId="7A3AF816" w14:textId="24BAD6AF" w:rsidR="00B35697" w:rsidRPr="007A7945" w:rsidRDefault="00B35697" w:rsidP="009D5AF4">
      <w:pPr>
        <w:pStyle w:val="Heading3"/>
        <w:numPr>
          <w:ilvl w:val="0"/>
          <w:numId w:val="3"/>
        </w:numPr>
        <w:spacing w:before="0"/>
        <w:jc w:val="both"/>
        <w:rPr>
          <w:rFonts w:ascii="Aptos" w:hAnsi="Aptos"/>
          <w:sz w:val="24"/>
          <w:szCs w:val="24"/>
        </w:rPr>
      </w:pPr>
      <w:r w:rsidRPr="007A7945">
        <w:rPr>
          <w:rFonts w:ascii="Aptos" w:hAnsi="Aptos"/>
          <w:sz w:val="24"/>
          <w:szCs w:val="24"/>
        </w:rPr>
        <w:t>an Officer or senior manager of</w:t>
      </w:r>
      <w:r w:rsidR="003729D0" w:rsidRPr="007A7945">
        <w:rPr>
          <w:rFonts w:ascii="Aptos" w:hAnsi="Aptos"/>
          <w:sz w:val="24"/>
          <w:szCs w:val="24"/>
        </w:rPr>
        <w:t xml:space="preserve"> Dovida</w:t>
      </w:r>
      <w:r w:rsidRPr="007A7945">
        <w:rPr>
          <w:rFonts w:ascii="Aptos" w:hAnsi="Aptos"/>
          <w:sz w:val="24"/>
          <w:szCs w:val="24"/>
        </w:rPr>
        <w:t xml:space="preserve"> </w:t>
      </w:r>
      <w:r w:rsidRPr="007A7945">
        <w:rPr>
          <w:rFonts w:ascii="Aptos" w:hAnsi="Aptos"/>
          <w:sz w:val="24"/>
          <w:szCs w:val="24"/>
        </w:rPr>
        <w:fldChar w:fldCharType="begin"/>
      </w:r>
      <w:r w:rsidRPr="007A7945">
        <w:rPr>
          <w:rFonts w:ascii="Aptos" w:hAnsi="Aptos"/>
          <w:sz w:val="24"/>
          <w:szCs w:val="24"/>
        </w:rPr>
        <w:instrText xml:space="preserve"> DocVariable mB02 </w:instrText>
      </w:r>
      <w:r w:rsidRPr="007A7945">
        <w:rPr>
          <w:rFonts w:ascii="Aptos" w:hAnsi="Aptos"/>
          <w:sz w:val="24"/>
          <w:szCs w:val="24"/>
        </w:rPr>
        <w:fldChar w:fldCharType="separate"/>
      </w:r>
      <w:r w:rsidRPr="007A7945">
        <w:rPr>
          <w:rFonts w:ascii="Aptos" w:hAnsi="Aptos"/>
          <w:sz w:val="24"/>
          <w:szCs w:val="24"/>
        </w:rPr>
        <w:t>‍</w:t>
      </w:r>
      <w:r w:rsidRPr="007A7945">
        <w:rPr>
          <w:rFonts w:ascii="Aptos" w:hAnsi="Aptos"/>
          <w:sz w:val="24"/>
          <w:szCs w:val="24"/>
        </w:rPr>
        <w:fldChar w:fldCharType="end"/>
      </w:r>
      <w:r w:rsidRPr="007A7945">
        <w:rPr>
          <w:rFonts w:ascii="Aptos" w:hAnsi="Aptos"/>
          <w:sz w:val="24"/>
          <w:szCs w:val="24"/>
        </w:rPr>
        <w:t xml:space="preserve">or any of its Related Body </w:t>
      </w:r>
      <w:proofErr w:type="gramStart"/>
      <w:r w:rsidRPr="007A7945">
        <w:rPr>
          <w:rFonts w:ascii="Aptos" w:hAnsi="Aptos"/>
          <w:sz w:val="24"/>
          <w:szCs w:val="24"/>
        </w:rPr>
        <w:t>Corporate;</w:t>
      </w:r>
      <w:proofErr w:type="gramEnd"/>
    </w:p>
    <w:p w14:paraId="434C5030" w14:textId="761E4F4F" w:rsidR="00B35697" w:rsidRPr="007A7945" w:rsidRDefault="00B35697" w:rsidP="009D5AF4">
      <w:pPr>
        <w:pStyle w:val="Heading3"/>
        <w:numPr>
          <w:ilvl w:val="0"/>
          <w:numId w:val="3"/>
        </w:numPr>
        <w:spacing w:before="0"/>
        <w:jc w:val="both"/>
        <w:rPr>
          <w:rFonts w:ascii="Aptos" w:hAnsi="Aptos"/>
          <w:sz w:val="24"/>
          <w:szCs w:val="24"/>
        </w:rPr>
      </w:pPr>
      <w:r w:rsidRPr="007A7945">
        <w:rPr>
          <w:rFonts w:ascii="Aptos" w:hAnsi="Aptos"/>
          <w:sz w:val="24"/>
          <w:szCs w:val="24"/>
        </w:rPr>
        <w:t xml:space="preserve">the internal or external auditor (including a member of an audit team conducting an audit) or actuary of </w:t>
      </w:r>
      <w:r w:rsidR="003729D0" w:rsidRPr="007A7945">
        <w:rPr>
          <w:rFonts w:ascii="Aptos" w:hAnsi="Aptos"/>
          <w:sz w:val="24"/>
          <w:szCs w:val="24"/>
        </w:rPr>
        <w:t>Dovida</w:t>
      </w:r>
      <w:r w:rsidRPr="007A7945">
        <w:rPr>
          <w:rFonts w:ascii="Aptos" w:hAnsi="Aptos"/>
          <w:sz w:val="24"/>
          <w:szCs w:val="24"/>
        </w:rPr>
        <w:t xml:space="preserve"> of any of its Related Body Corporate;</w:t>
      </w:r>
    </w:p>
    <w:p w14:paraId="61AD265D" w14:textId="47205EC2" w:rsidR="00B35697" w:rsidRPr="007A7945" w:rsidRDefault="00B35697" w:rsidP="009D5AF4">
      <w:pPr>
        <w:pStyle w:val="Heading3"/>
        <w:numPr>
          <w:ilvl w:val="0"/>
          <w:numId w:val="3"/>
        </w:numPr>
        <w:spacing w:before="0"/>
        <w:jc w:val="both"/>
        <w:rPr>
          <w:rFonts w:ascii="Aptos" w:hAnsi="Aptos"/>
          <w:sz w:val="24"/>
          <w:szCs w:val="24"/>
        </w:rPr>
      </w:pPr>
      <w:r w:rsidRPr="007A7945">
        <w:rPr>
          <w:rFonts w:ascii="Aptos" w:hAnsi="Aptos"/>
          <w:sz w:val="24"/>
          <w:szCs w:val="24"/>
        </w:rPr>
        <w:t>ASIC;</w:t>
      </w:r>
    </w:p>
    <w:p w14:paraId="4AA5B153" w14:textId="200E54EE" w:rsidR="00B35697" w:rsidRPr="007A7945" w:rsidRDefault="00B35697" w:rsidP="009D5AF4">
      <w:pPr>
        <w:pStyle w:val="Heading3"/>
        <w:numPr>
          <w:ilvl w:val="0"/>
          <w:numId w:val="3"/>
        </w:numPr>
        <w:spacing w:before="0"/>
        <w:jc w:val="both"/>
        <w:rPr>
          <w:rFonts w:ascii="Aptos" w:hAnsi="Aptos"/>
          <w:sz w:val="24"/>
          <w:szCs w:val="24"/>
        </w:rPr>
      </w:pPr>
      <w:r w:rsidRPr="007A7945">
        <w:rPr>
          <w:rFonts w:ascii="Aptos" w:hAnsi="Aptos"/>
          <w:sz w:val="24"/>
          <w:szCs w:val="24"/>
        </w:rPr>
        <w:t>APRA;</w:t>
      </w:r>
    </w:p>
    <w:p w14:paraId="7F7532D0" w14:textId="7BDF2FA1" w:rsidR="00E33EB7" w:rsidRPr="007A7945" w:rsidRDefault="00B35697" w:rsidP="009D5AF4">
      <w:pPr>
        <w:pStyle w:val="Heading3"/>
        <w:numPr>
          <w:ilvl w:val="0"/>
          <w:numId w:val="3"/>
        </w:numPr>
        <w:spacing w:before="0"/>
        <w:jc w:val="both"/>
        <w:rPr>
          <w:rFonts w:ascii="Aptos" w:hAnsi="Aptos"/>
          <w:sz w:val="24"/>
          <w:szCs w:val="24"/>
        </w:rPr>
      </w:pPr>
      <w:bookmarkStart w:id="3" w:name="_Ref51836291"/>
      <w:r w:rsidRPr="007A7945">
        <w:rPr>
          <w:rFonts w:ascii="Aptos" w:hAnsi="Aptos"/>
          <w:sz w:val="24"/>
          <w:szCs w:val="24"/>
        </w:rPr>
        <w:t xml:space="preserve">a legal practitioner, provided that the </w:t>
      </w:r>
      <w:r w:rsidR="004311D8" w:rsidRPr="007A7945">
        <w:rPr>
          <w:rFonts w:ascii="Aptos" w:hAnsi="Aptos"/>
          <w:sz w:val="24"/>
          <w:szCs w:val="24"/>
        </w:rPr>
        <w:t>Disclosure</w:t>
      </w:r>
      <w:r w:rsidRPr="007A7945">
        <w:rPr>
          <w:rFonts w:ascii="Aptos" w:hAnsi="Aptos"/>
          <w:sz w:val="24"/>
          <w:szCs w:val="24"/>
        </w:rPr>
        <w:t xml:space="preserve"> is made for the purpose of obtaining legal advice or legal representation</w:t>
      </w:r>
      <w:bookmarkEnd w:id="3"/>
      <w:r w:rsidRPr="007A7945">
        <w:rPr>
          <w:rFonts w:ascii="Aptos" w:hAnsi="Aptos"/>
          <w:sz w:val="24"/>
          <w:szCs w:val="24"/>
        </w:rPr>
        <w:t xml:space="preserve"> about the operation of the </w:t>
      </w:r>
      <w:r w:rsidR="00345A49">
        <w:rPr>
          <w:rFonts w:ascii="Aptos" w:hAnsi="Aptos"/>
          <w:sz w:val="24"/>
          <w:szCs w:val="24"/>
        </w:rPr>
        <w:t>Whistleblower</w:t>
      </w:r>
      <w:r w:rsidRPr="007A7945">
        <w:rPr>
          <w:rFonts w:ascii="Aptos" w:hAnsi="Aptos"/>
          <w:sz w:val="24"/>
          <w:szCs w:val="24"/>
        </w:rPr>
        <w:t xml:space="preserve"> provisions in the Corporations Act</w:t>
      </w:r>
      <w:r w:rsidR="00D468A9">
        <w:rPr>
          <w:rFonts w:ascii="Aptos" w:hAnsi="Aptos"/>
          <w:sz w:val="24"/>
          <w:szCs w:val="24"/>
        </w:rPr>
        <w:t>.</w:t>
      </w:r>
    </w:p>
    <w:p w14:paraId="06CEC077" w14:textId="77777777" w:rsidR="00345A49" w:rsidRDefault="00345A49" w:rsidP="00345A49">
      <w:pPr>
        <w:pStyle w:val="Heading3"/>
        <w:numPr>
          <w:ilvl w:val="0"/>
          <w:numId w:val="0"/>
        </w:numPr>
        <w:spacing w:before="0"/>
        <w:ind w:left="360"/>
        <w:jc w:val="both"/>
        <w:rPr>
          <w:rFonts w:ascii="Aptos" w:hAnsi="Aptos"/>
          <w:sz w:val="24"/>
          <w:szCs w:val="24"/>
        </w:rPr>
      </w:pPr>
    </w:p>
    <w:p w14:paraId="3C05AB0C" w14:textId="32737829" w:rsidR="00E33EB7" w:rsidRPr="007A7945" w:rsidRDefault="00345A49" w:rsidP="00345A49">
      <w:pPr>
        <w:pStyle w:val="Heading3"/>
        <w:numPr>
          <w:ilvl w:val="0"/>
          <w:numId w:val="0"/>
        </w:numPr>
        <w:spacing w:before="0"/>
        <w:ind w:left="360"/>
        <w:jc w:val="both"/>
        <w:rPr>
          <w:rFonts w:ascii="Aptos" w:hAnsi="Aptos"/>
          <w:sz w:val="24"/>
          <w:szCs w:val="24"/>
        </w:rPr>
      </w:pPr>
      <w:r w:rsidRPr="007A7945">
        <w:rPr>
          <w:rFonts w:ascii="Aptos" w:hAnsi="Aptos"/>
          <w:sz w:val="24"/>
          <w:szCs w:val="24"/>
        </w:rPr>
        <w:t>Disclosures</w:t>
      </w:r>
      <w:r w:rsidR="00E33EB7" w:rsidRPr="007A7945">
        <w:rPr>
          <w:rFonts w:ascii="Aptos" w:hAnsi="Aptos"/>
          <w:sz w:val="24"/>
          <w:szCs w:val="24"/>
        </w:rPr>
        <w:t xml:space="preserve"> made by </w:t>
      </w:r>
      <w:r>
        <w:rPr>
          <w:rFonts w:ascii="Aptos" w:hAnsi="Aptos"/>
          <w:sz w:val="24"/>
          <w:szCs w:val="24"/>
        </w:rPr>
        <w:t>Whistleblower</w:t>
      </w:r>
      <w:r w:rsidR="00E33EB7" w:rsidRPr="007A7945">
        <w:rPr>
          <w:rFonts w:ascii="Aptos" w:hAnsi="Aptos"/>
          <w:sz w:val="24"/>
          <w:szCs w:val="24"/>
        </w:rPr>
        <w:t>s will be protected under the Aged Care Act if they are made to:</w:t>
      </w:r>
    </w:p>
    <w:p w14:paraId="11E1DD55" w14:textId="77777777" w:rsidR="00E33EB7" w:rsidRPr="007A7945" w:rsidRDefault="00E33EB7" w:rsidP="009D5AF4">
      <w:pPr>
        <w:pStyle w:val="NormalWeb"/>
        <w:numPr>
          <w:ilvl w:val="1"/>
          <w:numId w:val="1"/>
        </w:numPr>
        <w:spacing w:before="0" w:beforeAutospacing="0" w:after="0" w:afterAutospacing="0"/>
        <w:ind w:left="714" w:hanging="357"/>
        <w:jc w:val="both"/>
      </w:pPr>
      <w:r w:rsidRPr="007A7945">
        <w:t xml:space="preserve">the Complaint Commissioner or staff member of the Aged Care Quality and Safety Commission; </w:t>
      </w:r>
    </w:p>
    <w:p w14:paraId="20F4C20C" w14:textId="77777777" w:rsidR="00E33EB7" w:rsidRPr="007A7945" w:rsidRDefault="00E33EB7" w:rsidP="009D5AF4">
      <w:pPr>
        <w:pStyle w:val="NormalWeb"/>
        <w:numPr>
          <w:ilvl w:val="1"/>
          <w:numId w:val="1"/>
        </w:numPr>
        <w:spacing w:before="0" w:beforeAutospacing="0" w:after="0" w:afterAutospacing="0"/>
        <w:ind w:left="714" w:hanging="357"/>
        <w:jc w:val="both"/>
      </w:pPr>
      <w:r w:rsidRPr="007A7945">
        <w:t xml:space="preserve">the Department of Health, Disability and Ageing; </w:t>
      </w:r>
    </w:p>
    <w:p w14:paraId="68C51ABA" w14:textId="77777777" w:rsidR="00E33EB7" w:rsidRPr="007A7945" w:rsidRDefault="00E33EB7" w:rsidP="009D5AF4">
      <w:pPr>
        <w:pStyle w:val="NormalWeb"/>
        <w:numPr>
          <w:ilvl w:val="1"/>
          <w:numId w:val="1"/>
        </w:numPr>
        <w:spacing w:before="0" w:beforeAutospacing="0" w:after="0" w:afterAutospacing="0"/>
        <w:ind w:left="714" w:hanging="357"/>
        <w:jc w:val="both"/>
      </w:pPr>
      <w:r w:rsidRPr="007A7945">
        <w:t xml:space="preserve">a police officer; </w:t>
      </w:r>
    </w:p>
    <w:p w14:paraId="6C9F3FA3" w14:textId="77777777" w:rsidR="00E33EB7" w:rsidRPr="007A7945" w:rsidRDefault="00E33EB7" w:rsidP="009D5AF4">
      <w:pPr>
        <w:pStyle w:val="NormalWeb"/>
        <w:numPr>
          <w:ilvl w:val="1"/>
          <w:numId w:val="1"/>
        </w:numPr>
        <w:spacing w:before="0" w:beforeAutospacing="0" w:after="0" w:afterAutospacing="0"/>
        <w:ind w:left="714" w:hanging="357"/>
        <w:jc w:val="both"/>
      </w:pPr>
      <w:r w:rsidRPr="007A7945">
        <w:t xml:space="preserve">an independent aged care advocate; </w:t>
      </w:r>
    </w:p>
    <w:p w14:paraId="0DFDA747" w14:textId="64743743" w:rsidR="00B35697" w:rsidRPr="007A7945" w:rsidRDefault="00B35697" w:rsidP="009D5AF4">
      <w:pPr>
        <w:pStyle w:val="Heading3"/>
        <w:numPr>
          <w:ilvl w:val="0"/>
          <w:numId w:val="3"/>
        </w:numPr>
        <w:spacing w:before="0"/>
        <w:jc w:val="both"/>
        <w:rPr>
          <w:rFonts w:ascii="Aptos" w:hAnsi="Aptos"/>
          <w:sz w:val="24"/>
          <w:szCs w:val="24"/>
        </w:rPr>
      </w:pPr>
      <w:r w:rsidRPr="007A7945">
        <w:rPr>
          <w:rFonts w:ascii="Aptos" w:hAnsi="Aptos"/>
          <w:sz w:val="24"/>
          <w:szCs w:val="24"/>
        </w:rPr>
        <w:lastRenderedPageBreak/>
        <w:t xml:space="preserve">if the Reportable Conduct relates to tax avoidance behaviour or other tax issues, to, in addition to those persons listed in </w:t>
      </w:r>
      <w:r w:rsidR="007A4FD5" w:rsidRPr="007A7945">
        <w:rPr>
          <w:rFonts w:ascii="Aptos" w:hAnsi="Aptos"/>
          <w:sz w:val="24"/>
          <w:szCs w:val="24"/>
        </w:rPr>
        <w:t xml:space="preserve">this section </w:t>
      </w:r>
      <w:r w:rsidRPr="007A7945">
        <w:rPr>
          <w:rFonts w:ascii="Aptos" w:hAnsi="Aptos"/>
          <w:sz w:val="24"/>
          <w:szCs w:val="24"/>
        </w:rPr>
        <w:t>above:</w:t>
      </w:r>
    </w:p>
    <w:p w14:paraId="570707E3" w14:textId="5C1F16C2" w:rsidR="00B35697" w:rsidRPr="007A7945" w:rsidRDefault="00B35697" w:rsidP="009D5AF4">
      <w:pPr>
        <w:pStyle w:val="Heading4"/>
        <w:numPr>
          <w:ilvl w:val="1"/>
          <w:numId w:val="22"/>
        </w:numPr>
        <w:spacing w:before="0"/>
        <w:jc w:val="both"/>
        <w:rPr>
          <w:rFonts w:ascii="Aptos" w:hAnsi="Aptos"/>
          <w:sz w:val="24"/>
          <w:szCs w:val="24"/>
        </w:rPr>
      </w:pPr>
      <w:r w:rsidRPr="007A7945">
        <w:rPr>
          <w:rFonts w:ascii="Aptos" w:hAnsi="Aptos"/>
          <w:sz w:val="24"/>
          <w:szCs w:val="24"/>
        </w:rPr>
        <w:t>the Commissioner of Taxation (i.e. the Australian Taxation Office (</w:t>
      </w:r>
      <w:r w:rsidRPr="006C7C9E">
        <w:rPr>
          <w:rFonts w:ascii="Aptos" w:hAnsi="Aptos"/>
          <w:bCs w:val="0"/>
          <w:sz w:val="24"/>
          <w:szCs w:val="24"/>
        </w:rPr>
        <w:t>ATO</w:t>
      </w:r>
      <w:r w:rsidRPr="007A7945">
        <w:rPr>
          <w:rFonts w:ascii="Aptos" w:hAnsi="Aptos"/>
          <w:sz w:val="24"/>
          <w:szCs w:val="24"/>
        </w:rPr>
        <w:t>));</w:t>
      </w:r>
    </w:p>
    <w:p w14:paraId="43C6790A" w14:textId="406DE6C2" w:rsidR="00B35697" w:rsidRPr="007A7945" w:rsidRDefault="00B35697" w:rsidP="009D5AF4">
      <w:pPr>
        <w:pStyle w:val="Heading4"/>
        <w:numPr>
          <w:ilvl w:val="1"/>
          <w:numId w:val="22"/>
        </w:numPr>
        <w:spacing w:before="0"/>
        <w:jc w:val="both"/>
        <w:rPr>
          <w:rFonts w:ascii="Aptos" w:hAnsi="Aptos"/>
          <w:sz w:val="24"/>
          <w:szCs w:val="24"/>
        </w:rPr>
      </w:pPr>
      <w:r w:rsidRPr="007A7945">
        <w:rPr>
          <w:rFonts w:ascii="Aptos" w:hAnsi="Aptos"/>
          <w:sz w:val="24"/>
          <w:szCs w:val="24"/>
        </w:rPr>
        <w:t xml:space="preserve">a registered tax agent or BAS agent who provides tax agent or BAS services </w:t>
      </w:r>
      <w:proofErr w:type="gramStart"/>
      <w:r w:rsidRPr="007A7945">
        <w:rPr>
          <w:rFonts w:ascii="Aptos" w:hAnsi="Aptos"/>
          <w:sz w:val="24"/>
          <w:szCs w:val="24"/>
        </w:rPr>
        <w:t xml:space="preserve">to  </w:t>
      </w:r>
      <w:r w:rsidR="007A4FD5" w:rsidRPr="007A7945">
        <w:rPr>
          <w:rFonts w:ascii="Aptos" w:hAnsi="Aptos"/>
          <w:sz w:val="24"/>
          <w:szCs w:val="24"/>
        </w:rPr>
        <w:t>Dovida</w:t>
      </w:r>
      <w:proofErr w:type="gramEnd"/>
      <w:r w:rsidRPr="007A7945">
        <w:rPr>
          <w:rFonts w:ascii="Aptos" w:hAnsi="Aptos"/>
          <w:sz w:val="24"/>
          <w:szCs w:val="24"/>
        </w:rPr>
        <w:t xml:space="preserve"> or any of its Related Body Corporate; or</w:t>
      </w:r>
    </w:p>
    <w:p w14:paraId="301E4BDA" w14:textId="140D8EE4" w:rsidR="00B35697" w:rsidRPr="007A7945" w:rsidRDefault="00B35697" w:rsidP="009D5AF4">
      <w:pPr>
        <w:pStyle w:val="Heading4"/>
        <w:numPr>
          <w:ilvl w:val="1"/>
          <w:numId w:val="22"/>
        </w:numPr>
        <w:spacing w:before="0"/>
        <w:jc w:val="both"/>
        <w:rPr>
          <w:rFonts w:ascii="Aptos" w:hAnsi="Aptos"/>
          <w:sz w:val="24"/>
          <w:szCs w:val="24"/>
        </w:rPr>
      </w:pPr>
      <w:r w:rsidRPr="007A7945">
        <w:rPr>
          <w:rFonts w:ascii="Aptos" w:hAnsi="Aptos"/>
          <w:sz w:val="24"/>
          <w:szCs w:val="24"/>
        </w:rPr>
        <w:t xml:space="preserve">any other Employee or Officer of </w:t>
      </w:r>
      <w:r w:rsidR="007A4FD5" w:rsidRPr="007A7945">
        <w:rPr>
          <w:rFonts w:ascii="Aptos" w:hAnsi="Aptos"/>
          <w:sz w:val="24"/>
          <w:szCs w:val="24"/>
        </w:rPr>
        <w:t>Dovida</w:t>
      </w:r>
      <w:r w:rsidRPr="007A7945">
        <w:rPr>
          <w:rFonts w:ascii="Aptos" w:hAnsi="Aptos"/>
          <w:sz w:val="24"/>
          <w:szCs w:val="24"/>
        </w:rPr>
        <w:t xml:space="preserve"> </w:t>
      </w:r>
      <w:r w:rsidRPr="007A7945">
        <w:rPr>
          <w:rFonts w:ascii="Aptos" w:hAnsi="Aptos"/>
          <w:sz w:val="24"/>
          <w:szCs w:val="24"/>
        </w:rPr>
        <w:fldChar w:fldCharType="begin"/>
      </w:r>
      <w:r w:rsidRPr="007A7945">
        <w:rPr>
          <w:rFonts w:ascii="Aptos" w:hAnsi="Aptos"/>
          <w:sz w:val="24"/>
          <w:szCs w:val="24"/>
        </w:rPr>
        <w:instrText xml:space="preserve"> DocVariable mB02 </w:instrText>
      </w:r>
      <w:r w:rsidRPr="007A7945">
        <w:rPr>
          <w:rFonts w:ascii="Aptos" w:hAnsi="Aptos"/>
          <w:sz w:val="24"/>
          <w:szCs w:val="24"/>
        </w:rPr>
        <w:fldChar w:fldCharType="separate"/>
      </w:r>
      <w:r w:rsidRPr="007A7945">
        <w:rPr>
          <w:rFonts w:ascii="Aptos" w:hAnsi="Aptos"/>
          <w:sz w:val="24"/>
          <w:szCs w:val="24"/>
        </w:rPr>
        <w:t>‍</w:t>
      </w:r>
      <w:r w:rsidRPr="007A7945">
        <w:rPr>
          <w:rFonts w:ascii="Aptos" w:hAnsi="Aptos"/>
          <w:sz w:val="24"/>
          <w:szCs w:val="24"/>
        </w:rPr>
        <w:fldChar w:fldCharType="end"/>
      </w:r>
      <w:r w:rsidRPr="007A7945">
        <w:rPr>
          <w:rFonts w:ascii="Aptos" w:hAnsi="Aptos"/>
          <w:color w:val="000000" w:themeColor="text1"/>
          <w:sz w:val="24"/>
          <w:szCs w:val="24"/>
        </w:rPr>
        <w:t xml:space="preserve"> or any of its Related Body Corporate </w:t>
      </w:r>
      <w:r w:rsidRPr="007A7945">
        <w:rPr>
          <w:rFonts w:ascii="Aptos" w:hAnsi="Aptos"/>
          <w:sz w:val="24"/>
          <w:szCs w:val="24"/>
        </w:rPr>
        <w:t xml:space="preserve">who has functions or duties that relate to the tax affairs of </w:t>
      </w:r>
      <w:r w:rsidRPr="007A7945">
        <w:rPr>
          <w:rFonts w:ascii="Aptos" w:hAnsi="Aptos"/>
          <w:sz w:val="24"/>
          <w:szCs w:val="24"/>
        </w:rPr>
        <w:fldChar w:fldCharType="begin"/>
      </w:r>
      <w:r w:rsidRPr="007A7945">
        <w:rPr>
          <w:rFonts w:ascii="Aptos" w:hAnsi="Aptos"/>
          <w:sz w:val="24"/>
          <w:szCs w:val="24"/>
        </w:rPr>
        <w:instrText xml:space="preserve"> DocVariable mB02 </w:instrText>
      </w:r>
      <w:r w:rsidRPr="007A7945">
        <w:rPr>
          <w:rFonts w:ascii="Aptos" w:hAnsi="Aptos"/>
          <w:sz w:val="24"/>
          <w:szCs w:val="24"/>
        </w:rPr>
        <w:fldChar w:fldCharType="separate"/>
      </w:r>
      <w:r w:rsidRPr="007A7945">
        <w:rPr>
          <w:rFonts w:ascii="Aptos" w:hAnsi="Aptos"/>
          <w:sz w:val="24"/>
          <w:szCs w:val="24"/>
        </w:rPr>
        <w:t>‍</w:t>
      </w:r>
      <w:r w:rsidRPr="007A7945">
        <w:rPr>
          <w:rFonts w:ascii="Aptos" w:hAnsi="Aptos"/>
          <w:sz w:val="24"/>
          <w:szCs w:val="24"/>
        </w:rPr>
        <w:fldChar w:fldCharType="end"/>
      </w:r>
      <w:proofErr w:type="gramStart"/>
      <w:r w:rsidR="007A4FD5" w:rsidRPr="007A7945">
        <w:rPr>
          <w:rFonts w:ascii="Aptos" w:hAnsi="Aptos"/>
          <w:sz w:val="24"/>
          <w:szCs w:val="24"/>
        </w:rPr>
        <w:t>Dovida;</w:t>
      </w:r>
      <w:proofErr w:type="gramEnd"/>
    </w:p>
    <w:p w14:paraId="1550AE29" w14:textId="03729D95" w:rsidR="00B35697" w:rsidRPr="007A7945" w:rsidRDefault="00B35697" w:rsidP="009D5AF4">
      <w:pPr>
        <w:pStyle w:val="Heading3"/>
        <w:keepNext/>
        <w:numPr>
          <w:ilvl w:val="0"/>
          <w:numId w:val="3"/>
        </w:numPr>
        <w:spacing w:before="0"/>
        <w:jc w:val="both"/>
        <w:rPr>
          <w:rFonts w:ascii="Aptos" w:hAnsi="Aptos"/>
          <w:sz w:val="24"/>
          <w:szCs w:val="24"/>
        </w:rPr>
      </w:pPr>
      <w:r w:rsidRPr="007A7945">
        <w:rPr>
          <w:rFonts w:ascii="Aptos" w:hAnsi="Aptos"/>
          <w:sz w:val="24"/>
          <w:szCs w:val="24"/>
        </w:rPr>
        <w:t>a member of the Parliament of the Commonwealth, the Parliament of a State or the legislature of a Territory or a journalist on the grounds of public interest (</w:t>
      </w:r>
      <w:r w:rsidRPr="00BD336B">
        <w:rPr>
          <w:rFonts w:ascii="Aptos" w:hAnsi="Aptos"/>
          <w:bCs w:val="0"/>
          <w:sz w:val="24"/>
          <w:szCs w:val="24"/>
        </w:rPr>
        <w:t xml:space="preserve">Public Interest </w:t>
      </w:r>
      <w:r w:rsidR="004311D8" w:rsidRPr="00BD336B">
        <w:rPr>
          <w:rFonts w:ascii="Aptos" w:hAnsi="Aptos"/>
          <w:bCs w:val="0"/>
          <w:sz w:val="24"/>
          <w:szCs w:val="24"/>
        </w:rPr>
        <w:t>Disclosure</w:t>
      </w:r>
      <w:r w:rsidRPr="007A7945">
        <w:rPr>
          <w:rFonts w:ascii="Aptos" w:hAnsi="Aptos"/>
          <w:sz w:val="24"/>
          <w:szCs w:val="24"/>
        </w:rPr>
        <w:t>), provided that:</w:t>
      </w:r>
    </w:p>
    <w:p w14:paraId="533604B4" w14:textId="5F1420CA" w:rsidR="00B35697" w:rsidRPr="007A7945" w:rsidRDefault="00B35697" w:rsidP="009D5AF4">
      <w:pPr>
        <w:pStyle w:val="Heading4"/>
        <w:numPr>
          <w:ilvl w:val="1"/>
          <w:numId w:val="23"/>
        </w:numPr>
        <w:spacing w:before="0"/>
        <w:jc w:val="both"/>
        <w:rPr>
          <w:rFonts w:ascii="Aptos" w:hAnsi="Aptos"/>
          <w:sz w:val="24"/>
          <w:szCs w:val="24"/>
        </w:rPr>
      </w:pPr>
      <w:r w:rsidRPr="007A7945">
        <w:rPr>
          <w:rFonts w:ascii="Aptos" w:hAnsi="Aptos"/>
          <w:sz w:val="24"/>
          <w:szCs w:val="24"/>
        </w:rPr>
        <w:t xml:space="preserve">a </w:t>
      </w:r>
      <w:r w:rsidR="004311D8" w:rsidRPr="007A7945">
        <w:rPr>
          <w:rFonts w:ascii="Aptos" w:hAnsi="Aptos"/>
          <w:sz w:val="24"/>
          <w:szCs w:val="24"/>
        </w:rPr>
        <w:t>Disclosure</w:t>
      </w:r>
      <w:r w:rsidR="007A4FD5" w:rsidRPr="007A7945">
        <w:rPr>
          <w:rFonts w:ascii="Aptos" w:hAnsi="Aptos"/>
          <w:sz w:val="24"/>
          <w:szCs w:val="24"/>
        </w:rPr>
        <w:t xml:space="preserve"> has previously been made</w:t>
      </w:r>
      <w:r w:rsidRPr="007A7945">
        <w:rPr>
          <w:rFonts w:ascii="Aptos" w:hAnsi="Aptos"/>
          <w:sz w:val="24"/>
          <w:szCs w:val="24"/>
        </w:rPr>
        <w:t xml:space="preserve"> to ASIC, APRA or another prescribed Commonwealth body in accordance with this Policy;</w:t>
      </w:r>
    </w:p>
    <w:p w14:paraId="5A5F54DE" w14:textId="223AC00C" w:rsidR="00B35697" w:rsidRPr="007A7945" w:rsidRDefault="00B35697" w:rsidP="009D5AF4">
      <w:pPr>
        <w:pStyle w:val="Heading4"/>
        <w:numPr>
          <w:ilvl w:val="1"/>
          <w:numId w:val="23"/>
        </w:numPr>
        <w:spacing w:before="0"/>
        <w:jc w:val="both"/>
        <w:rPr>
          <w:rFonts w:ascii="Aptos" w:hAnsi="Aptos"/>
          <w:sz w:val="24"/>
          <w:szCs w:val="24"/>
        </w:rPr>
      </w:pPr>
      <w:r w:rsidRPr="007A7945">
        <w:rPr>
          <w:rFonts w:ascii="Aptos" w:hAnsi="Aptos"/>
          <w:sz w:val="24"/>
          <w:szCs w:val="24"/>
        </w:rPr>
        <w:t xml:space="preserve">at least 90 days have passed since your previous </w:t>
      </w:r>
      <w:r w:rsidR="004311D8" w:rsidRPr="007A7945">
        <w:rPr>
          <w:rFonts w:ascii="Aptos" w:hAnsi="Aptos"/>
          <w:sz w:val="24"/>
          <w:szCs w:val="24"/>
        </w:rPr>
        <w:t>Disclosure</w:t>
      </w:r>
      <w:r w:rsidRPr="007A7945">
        <w:rPr>
          <w:rFonts w:ascii="Aptos" w:hAnsi="Aptos"/>
          <w:sz w:val="24"/>
          <w:szCs w:val="24"/>
        </w:rPr>
        <w:t xml:space="preserve"> was made;</w:t>
      </w:r>
    </w:p>
    <w:p w14:paraId="16479C92" w14:textId="42E65DF5" w:rsidR="00B35697" w:rsidRPr="007A7945" w:rsidRDefault="007A4FD5" w:rsidP="009D5AF4">
      <w:pPr>
        <w:pStyle w:val="Heading4"/>
        <w:numPr>
          <w:ilvl w:val="1"/>
          <w:numId w:val="23"/>
        </w:numPr>
        <w:spacing w:before="0"/>
        <w:jc w:val="both"/>
        <w:rPr>
          <w:rFonts w:ascii="Aptos" w:hAnsi="Aptos"/>
          <w:sz w:val="24"/>
          <w:szCs w:val="24"/>
        </w:rPr>
      </w:pPr>
      <w:r w:rsidRPr="007A7945">
        <w:rPr>
          <w:rFonts w:ascii="Aptos" w:hAnsi="Aptos"/>
          <w:sz w:val="24"/>
          <w:szCs w:val="24"/>
        </w:rPr>
        <w:t>there are no</w:t>
      </w:r>
      <w:r w:rsidR="00B35697" w:rsidRPr="007A7945">
        <w:rPr>
          <w:rFonts w:ascii="Aptos" w:hAnsi="Aptos"/>
          <w:sz w:val="24"/>
          <w:szCs w:val="24"/>
        </w:rPr>
        <w:t xml:space="preserve"> reasonable grounds to believe that action is being, or has been, taken to address the matters to which </w:t>
      </w:r>
      <w:r w:rsidRPr="007A7945">
        <w:rPr>
          <w:rFonts w:ascii="Aptos" w:hAnsi="Aptos"/>
          <w:sz w:val="24"/>
          <w:szCs w:val="24"/>
        </w:rPr>
        <w:t>the</w:t>
      </w:r>
      <w:r w:rsidR="00B35697" w:rsidRPr="007A7945">
        <w:rPr>
          <w:rFonts w:ascii="Aptos" w:hAnsi="Aptos"/>
          <w:sz w:val="24"/>
          <w:szCs w:val="24"/>
        </w:rPr>
        <w:t xml:space="preserve"> previous </w:t>
      </w:r>
      <w:r w:rsidR="004311D8" w:rsidRPr="007A7945">
        <w:rPr>
          <w:rFonts w:ascii="Aptos" w:hAnsi="Aptos"/>
          <w:sz w:val="24"/>
          <w:szCs w:val="24"/>
        </w:rPr>
        <w:t>Disclosure</w:t>
      </w:r>
      <w:r w:rsidR="00B35697" w:rsidRPr="007A7945">
        <w:rPr>
          <w:rFonts w:ascii="Aptos" w:hAnsi="Aptos"/>
          <w:sz w:val="24"/>
          <w:szCs w:val="24"/>
        </w:rPr>
        <w:t xml:space="preserve"> related;</w:t>
      </w:r>
    </w:p>
    <w:p w14:paraId="544E514C" w14:textId="1AAF526D" w:rsidR="00B35697" w:rsidRPr="007A7945" w:rsidRDefault="007A4FD5" w:rsidP="009D5AF4">
      <w:pPr>
        <w:pStyle w:val="Heading4"/>
        <w:numPr>
          <w:ilvl w:val="1"/>
          <w:numId w:val="23"/>
        </w:numPr>
        <w:spacing w:before="0"/>
        <w:jc w:val="both"/>
        <w:rPr>
          <w:rFonts w:ascii="Aptos" w:hAnsi="Aptos"/>
          <w:sz w:val="24"/>
          <w:szCs w:val="24"/>
        </w:rPr>
      </w:pPr>
      <w:r w:rsidRPr="007A7945">
        <w:rPr>
          <w:rFonts w:ascii="Aptos" w:hAnsi="Aptos"/>
          <w:sz w:val="24"/>
          <w:szCs w:val="24"/>
        </w:rPr>
        <w:t>there are</w:t>
      </w:r>
      <w:r w:rsidR="00B35697" w:rsidRPr="007A7945">
        <w:rPr>
          <w:rFonts w:ascii="Aptos" w:hAnsi="Aptos"/>
          <w:sz w:val="24"/>
          <w:szCs w:val="24"/>
        </w:rPr>
        <w:t xml:space="preserve"> reasonable grounds to believe that making a further </w:t>
      </w:r>
      <w:r w:rsidR="004311D8" w:rsidRPr="007A7945">
        <w:rPr>
          <w:rFonts w:ascii="Aptos" w:hAnsi="Aptos"/>
          <w:sz w:val="24"/>
          <w:szCs w:val="24"/>
        </w:rPr>
        <w:t>Disclosure</w:t>
      </w:r>
      <w:r w:rsidR="00B35697" w:rsidRPr="007A7945">
        <w:rPr>
          <w:rFonts w:ascii="Aptos" w:hAnsi="Aptos"/>
          <w:sz w:val="24"/>
          <w:szCs w:val="24"/>
        </w:rPr>
        <w:t xml:space="preserve"> would be in the public interest;</w:t>
      </w:r>
    </w:p>
    <w:p w14:paraId="5B91BCA8" w14:textId="52F9F1F1" w:rsidR="00B35697" w:rsidRPr="007A7945" w:rsidRDefault="007A4FD5" w:rsidP="009D5AF4">
      <w:pPr>
        <w:pStyle w:val="Heading4"/>
        <w:keepNext/>
        <w:numPr>
          <w:ilvl w:val="1"/>
          <w:numId w:val="23"/>
        </w:numPr>
        <w:spacing w:before="0"/>
        <w:jc w:val="both"/>
        <w:rPr>
          <w:rFonts w:ascii="Aptos" w:hAnsi="Aptos"/>
          <w:sz w:val="24"/>
          <w:szCs w:val="24"/>
        </w:rPr>
      </w:pPr>
      <w:r w:rsidRPr="007A7945">
        <w:rPr>
          <w:rFonts w:ascii="Aptos" w:hAnsi="Aptos"/>
          <w:sz w:val="24"/>
          <w:szCs w:val="24"/>
        </w:rPr>
        <w:t>the party the</w:t>
      </w:r>
      <w:r w:rsidR="00B35697" w:rsidRPr="007A7945">
        <w:rPr>
          <w:rFonts w:ascii="Aptos" w:hAnsi="Aptos"/>
          <w:sz w:val="24"/>
          <w:szCs w:val="24"/>
        </w:rPr>
        <w:t xml:space="preserve"> previous </w:t>
      </w:r>
      <w:r w:rsidR="004311D8" w:rsidRPr="007A7945">
        <w:rPr>
          <w:rFonts w:ascii="Aptos" w:hAnsi="Aptos"/>
          <w:sz w:val="24"/>
          <w:szCs w:val="24"/>
        </w:rPr>
        <w:t>Disclosure</w:t>
      </w:r>
      <w:r w:rsidR="00B35697" w:rsidRPr="007A7945">
        <w:rPr>
          <w:rFonts w:ascii="Aptos" w:hAnsi="Aptos"/>
          <w:sz w:val="24"/>
          <w:szCs w:val="24"/>
        </w:rPr>
        <w:t xml:space="preserve"> </w:t>
      </w:r>
      <w:r w:rsidRPr="007A7945">
        <w:rPr>
          <w:rFonts w:ascii="Aptos" w:hAnsi="Aptos"/>
          <w:sz w:val="24"/>
          <w:szCs w:val="24"/>
        </w:rPr>
        <w:t xml:space="preserve">was made </w:t>
      </w:r>
      <w:r w:rsidR="00B35697" w:rsidRPr="007A7945">
        <w:rPr>
          <w:rFonts w:ascii="Aptos" w:hAnsi="Aptos"/>
          <w:sz w:val="24"/>
          <w:szCs w:val="24"/>
        </w:rPr>
        <w:t xml:space="preserve">to (i.e. ASIC, APRA or another prescribed Commonwealth body) </w:t>
      </w:r>
      <w:r w:rsidRPr="007A7945">
        <w:rPr>
          <w:rFonts w:ascii="Aptos" w:hAnsi="Aptos"/>
          <w:sz w:val="24"/>
          <w:szCs w:val="24"/>
        </w:rPr>
        <w:t xml:space="preserve">has been provided </w:t>
      </w:r>
      <w:r w:rsidR="00B35697" w:rsidRPr="007A7945">
        <w:rPr>
          <w:rFonts w:ascii="Aptos" w:hAnsi="Aptos"/>
          <w:sz w:val="24"/>
          <w:szCs w:val="24"/>
        </w:rPr>
        <w:t>with written notice that:</w:t>
      </w:r>
    </w:p>
    <w:p w14:paraId="00FF5007" w14:textId="59C39C4A" w:rsidR="00B35697" w:rsidRPr="007A7945" w:rsidRDefault="00B35697" w:rsidP="009D5AF4">
      <w:pPr>
        <w:pStyle w:val="Heading5"/>
        <w:numPr>
          <w:ilvl w:val="2"/>
          <w:numId w:val="25"/>
        </w:numPr>
        <w:spacing w:before="0"/>
        <w:jc w:val="both"/>
        <w:rPr>
          <w:rFonts w:ascii="Aptos" w:hAnsi="Aptos"/>
          <w:sz w:val="24"/>
          <w:szCs w:val="24"/>
        </w:rPr>
      </w:pPr>
      <w:r w:rsidRPr="007A7945">
        <w:rPr>
          <w:rFonts w:ascii="Aptos" w:hAnsi="Aptos"/>
          <w:sz w:val="24"/>
          <w:szCs w:val="24"/>
        </w:rPr>
        <w:t xml:space="preserve">includes sufficient information to identify the previous </w:t>
      </w:r>
      <w:r w:rsidR="004311D8" w:rsidRPr="007A7945">
        <w:rPr>
          <w:rFonts w:ascii="Aptos" w:hAnsi="Aptos"/>
          <w:sz w:val="24"/>
          <w:szCs w:val="24"/>
        </w:rPr>
        <w:t>Disclosure</w:t>
      </w:r>
      <w:r w:rsidRPr="007A7945">
        <w:rPr>
          <w:rFonts w:ascii="Aptos" w:hAnsi="Aptos"/>
          <w:sz w:val="24"/>
          <w:szCs w:val="24"/>
        </w:rPr>
        <w:t>; and</w:t>
      </w:r>
    </w:p>
    <w:p w14:paraId="5DADCB99" w14:textId="404FB8BF" w:rsidR="00B35697" w:rsidRPr="007A7945" w:rsidRDefault="00B35697" w:rsidP="009D5AF4">
      <w:pPr>
        <w:pStyle w:val="Heading5"/>
        <w:numPr>
          <w:ilvl w:val="2"/>
          <w:numId w:val="25"/>
        </w:numPr>
        <w:spacing w:before="0"/>
        <w:jc w:val="both"/>
        <w:rPr>
          <w:rFonts w:ascii="Aptos" w:hAnsi="Aptos"/>
          <w:sz w:val="24"/>
          <w:szCs w:val="24"/>
        </w:rPr>
      </w:pPr>
      <w:r w:rsidRPr="007A7945">
        <w:rPr>
          <w:rFonts w:ascii="Aptos" w:hAnsi="Aptos"/>
          <w:sz w:val="24"/>
          <w:szCs w:val="24"/>
        </w:rPr>
        <w:t>states th</w:t>
      </w:r>
      <w:r w:rsidR="003E67AA" w:rsidRPr="007A7945">
        <w:rPr>
          <w:rFonts w:ascii="Aptos" w:hAnsi="Aptos"/>
          <w:sz w:val="24"/>
          <w:szCs w:val="24"/>
        </w:rPr>
        <w:t>e i</w:t>
      </w:r>
      <w:r w:rsidRPr="007A7945">
        <w:rPr>
          <w:rFonts w:ascii="Aptos" w:hAnsi="Aptos"/>
          <w:sz w:val="24"/>
          <w:szCs w:val="24"/>
        </w:rPr>
        <w:t>nten</w:t>
      </w:r>
      <w:r w:rsidR="003E67AA" w:rsidRPr="007A7945">
        <w:rPr>
          <w:rFonts w:ascii="Aptos" w:hAnsi="Aptos"/>
          <w:sz w:val="24"/>
          <w:szCs w:val="24"/>
        </w:rPr>
        <w:t>tion</w:t>
      </w:r>
      <w:r w:rsidRPr="007A7945">
        <w:rPr>
          <w:rFonts w:ascii="Aptos" w:hAnsi="Aptos"/>
          <w:sz w:val="24"/>
          <w:szCs w:val="24"/>
        </w:rPr>
        <w:t xml:space="preserve"> to make a Public Interest </w:t>
      </w:r>
      <w:r w:rsidR="004311D8" w:rsidRPr="007A7945">
        <w:rPr>
          <w:rFonts w:ascii="Aptos" w:hAnsi="Aptos"/>
          <w:sz w:val="24"/>
          <w:szCs w:val="24"/>
        </w:rPr>
        <w:t>Disclosure</w:t>
      </w:r>
      <w:r w:rsidRPr="007A7945">
        <w:rPr>
          <w:rFonts w:ascii="Aptos" w:hAnsi="Aptos"/>
          <w:sz w:val="24"/>
          <w:szCs w:val="24"/>
        </w:rPr>
        <w:t>; and</w:t>
      </w:r>
    </w:p>
    <w:p w14:paraId="6F68891E" w14:textId="44FA56EC" w:rsidR="00B35697" w:rsidRPr="007A7945" w:rsidRDefault="00B35697" w:rsidP="009D5AF4">
      <w:pPr>
        <w:pStyle w:val="Heading4"/>
        <w:numPr>
          <w:ilvl w:val="1"/>
          <w:numId w:val="24"/>
        </w:numPr>
        <w:spacing w:before="0"/>
        <w:jc w:val="both"/>
        <w:rPr>
          <w:rFonts w:ascii="Aptos" w:hAnsi="Aptos"/>
          <w:sz w:val="24"/>
          <w:szCs w:val="24"/>
        </w:rPr>
      </w:pPr>
      <w:r w:rsidRPr="007A7945">
        <w:rPr>
          <w:rFonts w:ascii="Aptos" w:hAnsi="Aptos"/>
          <w:sz w:val="24"/>
          <w:szCs w:val="24"/>
        </w:rPr>
        <w:t>the extent of the information disclosed is no greater than is necessary to inform the recipient of the Reportable Conduct;</w:t>
      </w:r>
    </w:p>
    <w:p w14:paraId="186135B8" w14:textId="40F0E23C" w:rsidR="00B35697" w:rsidRPr="007A7945" w:rsidRDefault="00B35697" w:rsidP="009D5AF4">
      <w:pPr>
        <w:pStyle w:val="Heading3"/>
        <w:keepNext/>
        <w:numPr>
          <w:ilvl w:val="0"/>
          <w:numId w:val="3"/>
        </w:numPr>
        <w:spacing w:before="0"/>
        <w:jc w:val="both"/>
        <w:rPr>
          <w:rFonts w:ascii="Aptos" w:hAnsi="Aptos"/>
          <w:sz w:val="24"/>
          <w:szCs w:val="24"/>
        </w:rPr>
      </w:pPr>
      <w:bookmarkStart w:id="4" w:name="_Ref11686727"/>
      <w:r w:rsidRPr="007A7945">
        <w:rPr>
          <w:rFonts w:ascii="Aptos" w:hAnsi="Aptos"/>
          <w:sz w:val="24"/>
          <w:szCs w:val="24"/>
        </w:rPr>
        <w:t xml:space="preserve">a member of the Parliament of the Commonwealth, the Parliament of a State or the legislature of a Territory or a journalist on the grounds of an emergency </w:t>
      </w:r>
      <w:r w:rsidR="004311D8" w:rsidRPr="007A7945">
        <w:rPr>
          <w:rFonts w:ascii="Aptos" w:hAnsi="Aptos"/>
          <w:sz w:val="24"/>
          <w:szCs w:val="24"/>
        </w:rPr>
        <w:t>Disclosure</w:t>
      </w:r>
      <w:r w:rsidRPr="007A7945">
        <w:rPr>
          <w:rFonts w:ascii="Aptos" w:hAnsi="Aptos"/>
          <w:sz w:val="24"/>
          <w:szCs w:val="24"/>
        </w:rPr>
        <w:t xml:space="preserve"> (</w:t>
      </w:r>
      <w:r w:rsidRPr="00564AEC">
        <w:rPr>
          <w:rFonts w:ascii="Aptos" w:hAnsi="Aptos"/>
          <w:bCs w:val="0"/>
          <w:sz w:val="24"/>
          <w:szCs w:val="24"/>
        </w:rPr>
        <w:t xml:space="preserve">Emergency </w:t>
      </w:r>
      <w:r w:rsidR="004311D8" w:rsidRPr="00564AEC">
        <w:rPr>
          <w:rFonts w:ascii="Aptos" w:hAnsi="Aptos"/>
          <w:bCs w:val="0"/>
          <w:sz w:val="24"/>
          <w:szCs w:val="24"/>
        </w:rPr>
        <w:t>Disclosure</w:t>
      </w:r>
      <w:r w:rsidRPr="00564AEC">
        <w:rPr>
          <w:rFonts w:ascii="Aptos" w:hAnsi="Aptos"/>
          <w:bCs w:val="0"/>
          <w:sz w:val="24"/>
          <w:szCs w:val="24"/>
        </w:rPr>
        <w:t>),</w:t>
      </w:r>
      <w:r w:rsidRPr="007A7945">
        <w:rPr>
          <w:rFonts w:ascii="Aptos" w:hAnsi="Aptos"/>
          <w:sz w:val="24"/>
          <w:szCs w:val="24"/>
        </w:rPr>
        <w:t xml:space="preserve"> provided that:</w:t>
      </w:r>
      <w:bookmarkEnd w:id="4"/>
    </w:p>
    <w:p w14:paraId="64568405" w14:textId="0F3BB1E8" w:rsidR="00B35697" w:rsidRPr="007A7945" w:rsidRDefault="00B35697" w:rsidP="009D5AF4">
      <w:pPr>
        <w:pStyle w:val="Heading4"/>
        <w:numPr>
          <w:ilvl w:val="1"/>
          <w:numId w:val="26"/>
        </w:numPr>
        <w:spacing w:before="0"/>
        <w:jc w:val="both"/>
        <w:rPr>
          <w:rFonts w:ascii="Aptos" w:hAnsi="Aptos"/>
          <w:sz w:val="24"/>
          <w:szCs w:val="24"/>
        </w:rPr>
      </w:pPr>
      <w:r w:rsidRPr="007A7945">
        <w:rPr>
          <w:rFonts w:ascii="Aptos" w:hAnsi="Aptos"/>
          <w:sz w:val="24"/>
          <w:szCs w:val="24"/>
        </w:rPr>
        <w:t xml:space="preserve">a </w:t>
      </w:r>
      <w:r w:rsidR="004311D8" w:rsidRPr="007A7945">
        <w:rPr>
          <w:rFonts w:ascii="Aptos" w:hAnsi="Aptos"/>
          <w:sz w:val="24"/>
          <w:szCs w:val="24"/>
        </w:rPr>
        <w:t>Disclosure</w:t>
      </w:r>
      <w:r w:rsidRPr="007A7945">
        <w:rPr>
          <w:rFonts w:ascii="Aptos" w:hAnsi="Aptos"/>
          <w:sz w:val="24"/>
          <w:szCs w:val="24"/>
        </w:rPr>
        <w:t xml:space="preserve"> </w:t>
      </w:r>
      <w:r w:rsidR="007A4FD5" w:rsidRPr="007A7945">
        <w:rPr>
          <w:rFonts w:ascii="Aptos" w:hAnsi="Aptos"/>
          <w:sz w:val="24"/>
          <w:szCs w:val="24"/>
        </w:rPr>
        <w:t xml:space="preserve">has been previously made </w:t>
      </w:r>
      <w:r w:rsidRPr="007A7945">
        <w:rPr>
          <w:rFonts w:ascii="Aptos" w:hAnsi="Aptos"/>
          <w:sz w:val="24"/>
          <w:szCs w:val="24"/>
        </w:rPr>
        <w:t>to ASIC, APRA or another prescribed Commonwealth body in accordance with this Policy;</w:t>
      </w:r>
    </w:p>
    <w:p w14:paraId="6613AC26" w14:textId="0024BF4B" w:rsidR="00B35697" w:rsidRPr="007A7945" w:rsidRDefault="00C77DCF" w:rsidP="009D5AF4">
      <w:pPr>
        <w:pStyle w:val="Heading4"/>
        <w:numPr>
          <w:ilvl w:val="1"/>
          <w:numId w:val="26"/>
        </w:numPr>
        <w:spacing w:before="0"/>
        <w:jc w:val="both"/>
        <w:rPr>
          <w:rFonts w:ascii="Aptos" w:hAnsi="Aptos"/>
          <w:sz w:val="24"/>
          <w:szCs w:val="24"/>
        </w:rPr>
      </w:pPr>
      <w:r w:rsidRPr="007A7945">
        <w:rPr>
          <w:rFonts w:ascii="Aptos" w:hAnsi="Aptos"/>
          <w:sz w:val="24"/>
          <w:szCs w:val="24"/>
        </w:rPr>
        <w:t>there are</w:t>
      </w:r>
      <w:r w:rsidR="00B35697" w:rsidRPr="007A7945">
        <w:rPr>
          <w:rFonts w:ascii="Aptos" w:hAnsi="Aptos"/>
          <w:sz w:val="24"/>
          <w:szCs w:val="24"/>
        </w:rPr>
        <w:t xml:space="preserve"> reasonable grounds to believe that the </w:t>
      </w:r>
      <w:r w:rsidR="004311D8" w:rsidRPr="007A7945">
        <w:rPr>
          <w:rFonts w:ascii="Aptos" w:hAnsi="Aptos"/>
          <w:sz w:val="24"/>
          <w:szCs w:val="24"/>
        </w:rPr>
        <w:t>Disclosure</w:t>
      </w:r>
      <w:r w:rsidR="00B35697" w:rsidRPr="007A7945">
        <w:rPr>
          <w:rFonts w:ascii="Aptos" w:hAnsi="Aptos"/>
          <w:sz w:val="24"/>
          <w:szCs w:val="24"/>
        </w:rPr>
        <w:t xml:space="preserve"> concerns a substantial and imminent danger to the health or safety of one or more persons or to the natural environment;</w:t>
      </w:r>
    </w:p>
    <w:p w14:paraId="1BC02312" w14:textId="1CCB4197" w:rsidR="00B35697" w:rsidRPr="007A7945" w:rsidRDefault="00D35E9C" w:rsidP="009D5AF4">
      <w:pPr>
        <w:pStyle w:val="Heading4"/>
        <w:keepNext/>
        <w:numPr>
          <w:ilvl w:val="1"/>
          <w:numId w:val="26"/>
        </w:numPr>
        <w:spacing w:before="0"/>
        <w:jc w:val="both"/>
        <w:rPr>
          <w:rFonts w:ascii="Aptos" w:hAnsi="Aptos"/>
          <w:sz w:val="24"/>
          <w:szCs w:val="24"/>
        </w:rPr>
      </w:pPr>
      <w:r w:rsidRPr="007A7945">
        <w:rPr>
          <w:rFonts w:ascii="Aptos" w:hAnsi="Aptos"/>
          <w:sz w:val="24"/>
          <w:szCs w:val="24"/>
        </w:rPr>
        <w:t>the party th</w:t>
      </w:r>
      <w:r w:rsidR="00B35697" w:rsidRPr="007A7945">
        <w:rPr>
          <w:rFonts w:ascii="Aptos" w:hAnsi="Aptos"/>
          <w:sz w:val="24"/>
          <w:szCs w:val="24"/>
        </w:rPr>
        <w:t xml:space="preserve">e previous </w:t>
      </w:r>
      <w:r w:rsidR="004311D8" w:rsidRPr="007A7945">
        <w:rPr>
          <w:rFonts w:ascii="Aptos" w:hAnsi="Aptos"/>
          <w:sz w:val="24"/>
          <w:szCs w:val="24"/>
        </w:rPr>
        <w:t>Disclosure</w:t>
      </w:r>
      <w:r w:rsidR="00B35697" w:rsidRPr="007A7945">
        <w:rPr>
          <w:rFonts w:ascii="Aptos" w:hAnsi="Aptos"/>
          <w:sz w:val="24"/>
          <w:szCs w:val="24"/>
        </w:rPr>
        <w:t xml:space="preserve"> </w:t>
      </w:r>
      <w:r w:rsidRPr="007A7945">
        <w:rPr>
          <w:rFonts w:ascii="Aptos" w:hAnsi="Aptos"/>
          <w:sz w:val="24"/>
          <w:szCs w:val="24"/>
        </w:rPr>
        <w:t xml:space="preserve">was made </w:t>
      </w:r>
      <w:r w:rsidR="00B35697" w:rsidRPr="007A7945">
        <w:rPr>
          <w:rFonts w:ascii="Aptos" w:hAnsi="Aptos"/>
          <w:sz w:val="24"/>
          <w:szCs w:val="24"/>
        </w:rPr>
        <w:t>to (i.e. ASIC, APRA or another prescribed Commonwealth body)</w:t>
      </w:r>
      <w:r w:rsidRPr="007A7945">
        <w:rPr>
          <w:rFonts w:ascii="Aptos" w:hAnsi="Aptos"/>
          <w:sz w:val="24"/>
          <w:szCs w:val="24"/>
        </w:rPr>
        <w:t xml:space="preserve"> has been provided</w:t>
      </w:r>
      <w:r w:rsidR="00B35697" w:rsidRPr="007A7945">
        <w:rPr>
          <w:rFonts w:ascii="Aptos" w:hAnsi="Aptos"/>
          <w:sz w:val="24"/>
          <w:szCs w:val="24"/>
        </w:rPr>
        <w:t xml:space="preserve"> with written notice that:</w:t>
      </w:r>
    </w:p>
    <w:p w14:paraId="350E2748" w14:textId="3CA0112D" w:rsidR="00B35697" w:rsidRPr="007A7945" w:rsidRDefault="00B35697" w:rsidP="009D5AF4">
      <w:pPr>
        <w:pStyle w:val="Heading5"/>
        <w:numPr>
          <w:ilvl w:val="2"/>
          <w:numId w:val="27"/>
        </w:numPr>
        <w:spacing w:before="0"/>
        <w:jc w:val="both"/>
        <w:rPr>
          <w:rFonts w:ascii="Aptos" w:hAnsi="Aptos"/>
          <w:sz w:val="24"/>
          <w:szCs w:val="24"/>
        </w:rPr>
      </w:pPr>
      <w:r w:rsidRPr="007A7945">
        <w:rPr>
          <w:rFonts w:ascii="Aptos" w:hAnsi="Aptos"/>
          <w:sz w:val="24"/>
          <w:szCs w:val="24"/>
        </w:rPr>
        <w:t xml:space="preserve">includes sufficient information to identify the previous </w:t>
      </w:r>
      <w:r w:rsidR="004311D8" w:rsidRPr="007A7945">
        <w:rPr>
          <w:rFonts w:ascii="Aptos" w:hAnsi="Aptos"/>
          <w:sz w:val="24"/>
          <w:szCs w:val="24"/>
        </w:rPr>
        <w:t>Disclosure</w:t>
      </w:r>
      <w:r w:rsidRPr="007A7945">
        <w:rPr>
          <w:rFonts w:ascii="Aptos" w:hAnsi="Aptos"/>
          <w:sz w:val="24"/>
          <w:szCs w:val="24"/>
        </w:rPr>
        <w:t>; and</w:t>
      </w:r>
    </w:p>
    <w:p w14:paraId="7B05C267" w14:textId="63BFD2F9" w:rsidR="00B35697" w:rsidRPr="007A7945" w:rsidRDefault="00B35697" w:rsidP="009D5AF4">
      <w:pPr>
        <w:pStyle w:val="Heading5"/>
        <w:numPr>
          <w:ilvl w:val="2"/>
          <w:numId w:val="27"/>
        </w:numPr>
        <w:spacing w:before="0"/>
        <w:jc w:val="both"/>
        <w:rPr>
          <w:rFonts w:ascii="Aptos" w:hAnsi="Aptos"/>
          <w:sz w:val="24"/>
          <w:szCs w:val="24"/>
        </w:rPr>
      </w:pPr>
      <w:r w:rsidRPr="007A7945">
        <w:rPr>
          <w:rFonts w:ascii="Aptos" w:hAnsi="Aptos"/>
          <w:sz w:val="24"/>
          <w:szCs w:val="24"/>
        </w:rPr>
        <w:t>states t</w:t>
      </w:r>
      <w:r w:rsidR="003E67AA" w:rsidRPr="007A7945">
        <w:rPr>
          <w:rFonts w:ascii="Aptos" w:hAnsi="Aptos"/>
          <w:sz w:val="24"/>
          <w:szCs w:val="24"/>
        </w:rPr>
        <w:t>he intention</w:t>
      </w:r>
      <w:r w:rsidRPr="007A7945">
        <w:rPr>
          <w:rFonts w:ascii="Aptos" w:hAnsi="Aptos"/>
          <w:sz w:val="24"/>
          <w:szCs w:val="24"/>
        </w:rPr>
        <w:t xml:space="preserve"> to make an Emergency </w:t>
      </w:r>
      <w:r w:rsidR="004311D8" w:rsidRPr="007A7945">
        <w:rPr>
          <w:rFonts w:ascii="Aptos" w:hAnsi="Aptos"/>
          <w:sz w:val="24"/>
          <w:szCs w:val="24"/>
        </w:rPr>
        <w:t>Disclosure</w:t>
      </w:r>
      <w:r w:rsidRPr="007A7945">
        <w:rPr>
          <w:rFonts w:ascii="Aptos" w:hAnsi="Aptos"/>
          <w:sz w:val="24"/>
          <w:szCs w:val="24"/>
        </w:rPr>
        <w:t>; and</w:t>
      </w:r>
    </w:p>
    <w:p w14:paraId="26FFF40A" w14:textId="0574B3AA" w:rsidR="00B35697" w:rsidRPr="007A7945" w:rsidRDefault="00B35697" w:rsidP="009D5AF4">
      <w:pPr>
        <w:pStyle w:val="Heading4"/>
        <w:numPr>
          <w:ilvl w:val="1"/>
          <w:numId w:val="28"/>
        </w:numPr>
        <w:spacing w:before="0"/>
        <w:jc w:val="both"/>
        <w:rPr>
          <w:rFonts w:ascii="Aptos" w:hAnsi="Aptos"/>
          <w:sz w:val="24"/>
          <w:szCs w:val="24"/>
        </w:rPr>
      </w:pPr>
      <w:r w:rsidRPr="007A7945">
        <w:rPr>
          <w:rFonts w:ascii="Aptos" w:hAnsi="Aptos"/>
          <w:sz w:val="24"/>
          <w:szCs w:val="24"/>
        </w:rPr>
        <w:t>the extent of the information disclosed is no greater than is necessary to inform the recipient of the substantial and imminent danger; or</w:t>
      </w:r>
    </w:p>
    <w:p w14:paraId="4441D89B" w14:textId="138EED2B" w:rsidR="00B35697" w:rsidRPr="007A7945" w:rsidRDefault="00B35697" w:rsidP="009D5AF4">
      <w:pPr>
        <w:pStyle w:val="Heading3"/>
        <w:numPr>
          <w:ilvl w:val="0"/>
          <w:numId w:val="3"/>
        </w:numPr>
        <w:spacing w:before="0"/>
        <w:jc w:val="both"/>
        <w:rPr>
          <w:rFonts w:ascii="Aptos" w:hAnsi="Aptos"/>
          <w:sz w:val="24"/>
          <w:szCs w:val="24"/>
        </w:rPr>
      </w:pPr>
      <w:r w:rsidRPr="007A7945">
        <w:rPr>
          <w:rFonts w:ascii="Aptos" w:hAnsi="Aptos"/>
          <w:sz w:val="24"/>
          <w:szCs w:val="24"/>
        </w:rPr>
        <w:lastRenderedPageBreak/>
        <w:t>any other person in accordance with any relevant law, regulation or other requirement.</w:t>
      </w:r>
    </w:p>
    <w:p w14:paraId="14CAB33F" w14:textId="77777777" w:rsidR="0044132B" w:rsidRPr="007A7945" w:rsidRDefault="0044132B" w:rsidP="00345A49">
      <w:pPr>
        <w:pStyle w:val="Heading3"/>
        <w:numPr>
          <w:ilvl w:val="0"/>
          <w:numId w:val="0"/>
        </w:numPr>
        <w:spacing w:before="0"/>
        <w:ind w:left="720"/>
        <w:jc w:val="both"/>
        <w:rPr>
          <w:rFonts w:ascii="Aptos" w:hAnsi="Aptos"/>
          <w:sz w:val="24"/>
          <w:szCs w:val="24"/>
        </w:rPr>
      </w:pPr>
    </w:p>
    <w:p w14:paraId="6E3EF3D9" w14:textId="0D66EB72" w:rsidR="0044132B" w:rsidRPr="007A7945" w:rsidRDefault="0044132B" w:rsidP="00345A49">
      <w:pPr>
        <w:pStyle w:val="NormalWeb"/>
        <w:spacing w:before="0" w:beforeAutospacing="0" w:after="0" w:afterAutospacing="0"/>
        <w:jc w:val="both"/>
      </w:pPr>
      <w:bookmarkStart w:id="5" w:name="_Toc51835872"/>
      <w:r>
        <w:t xml:space="preserve">If the discloser is an aged care recipient and are unsure about how to make a </w:t>
      </w:r>
      <w:r w:rsidR="004311D8">
        <w:t>Disclosure</w:t>
      </w:r>
      <w:r>
        <w:t xml:space="preserve"> or who to make a </w:t>
      </w:r>
      <w:r w:rsidR="004311D8">
        <w:t>Disclosure</w:t>
      </w:r>
      <w:r>
        <w:t xml:space="preserve"> to, the Older Persons Advocacy Network (OPAN) offers a free, independent and confidential service to assist you.  To contact OPAN call 1800 700 600. </w:t>
      </w:r>
    </w:p>
    <w:p w14:paraId="30BA63AC" w14:textId="1C4A5FDB" w:rsidR="00B35697" w:rsidRPr="007A7945" w:rsidRDefault="00B35697" w:rsidP="0044321B">
      <w:pPr>
        <w:pStyle w:val="Heading2"/>
        <w:numPr>
          <w:ilvl w:val="0"/>
          <w:numId w:val="0"/>
        </w:numPr>
        <w:spacing w:before="0"/>
        <w:rPr>
          <w:rFonts w:ascii="Aptos" w:hAnsi="Aptos"/>
          <w:b w:val="0"/>
          <w:bCs w:val="0"/>
          <w:sz w:val="24"/>
          <w:szCs w:val="24"/>
        </w:rPr>
      </w:pPr>
      <w:r w:rsidRPr="007A7945">
        <w:rPr>
          <w:rFonts w:ascii="Aptos" w:hAnsi="Aptos"/>
          <w:sz w:val="24"/>
          <w:szCs w:val="24"/>
        </w:rPr>
        <w:t xml:space="preserve">Public Interest </w:t>
      </w:r>
      <w:r w:rsidR="004311D8" w:rsidRPr="007A7945">
        <w:rPr>
          <w:rFonts w:ascii="Aptos" w:hAnsi="Aptos"/>
          <w:sz w:val="24"/>
          <w:szCs w:val="24"/>
        </w:rPr>
        <w:t>Disclosure</w:t>
      </w:r>
      <w:r w:rsidRPr="007A7945">
        <w:rPr>
          <w:rFonts w:ascii="Aptos" w:hAnsi="Aptos"/>
          <w:sz w:val="24"/>
          <w:szCs w:val="24"/>
        </w:rPr>
        <w:t xml:space="preserve">s and Emergency </w:t>
      </w:r>
      <w:r w:rsidR="004311D8" w:rsidRPr="007A7945">
        <w:rPr>
          <w:rFonts w:ascii="Aptos" w:hAnsi="Aptos"/>
          <w:sz w:val="24"/>
          <w:szCs w:val="24"/>
        </w:rPr>
        <w:t>Disclosure</w:t>
      </w:r>
      <w:r w:rsidRPr="007A7945">
        <w:rPr>
          <w:rFonts w:ascii="Aptos" w:hAnsi="Aptos"/>
          <w:sz w:val="24"/>
          <w:szCs w:val="24"/>
        </w:rPr>
        <w:t>s</w:t>
      </w:r>
      <w:bookmarkEnd w:id="5"/>
      <w:r w:rsidR="00041BC3" w:rsidRPr="007A7945">
        <w:rPr>
          <w:rFonts w:ascii="Aptos" w:hAnsi="Aptos"/>
          <w:sz w:val="24"/>
          <w:szCs w:val="24"/>
        </w:rPr>
        <w:br/>
      </w:r>
      <w:r w:rsidRPr="007A7945">
        <w:rPr>
          <w:rFonts w:ascii="Aptos" w:hAnsi="Aptos"/>
          <w:b w:val="0"/>
          <w:bCs w:val="0"/>
          <w:sz w:val="24"/>
          <w:szCs w:val="24"/>
        </w:rPr>
        <w:t xml:space="preserve">Public Interest </w:t>
      </w:r>
      <w:r w:rsidR="004311D8" w:rsidRPr="007A7945">
        <w:rPr>
          <w:rFonts w:ascii="Aptos" w:hAnsi="Aptos"/>
          <w:b w:val="0"/>
          <w:bCs w:val="0"/>
          <w:sz w:val="24"/>
          <w:szCs w:val="24"/>
        </w:rPr>
        <w:t>Disclosure</w:t>
      </w:r>
      <w:r w:rsidRPr="007A7945">
        <w:rPr>
          <w:rFonts w:ascii="Aptos" w:hAnsi="Aptos"/>
          <w:b w:val="0"/>
          <w:bCs w:val="0"/>
          <w:sz w:val="24"/>
          <w:szCs w:val="24"/>
        </w:rPr>
        <w:t xml:space="preserve">s and Emergency </w:t>
      </w:r>
      <w:r w:rsidR="004311D8" w:rsidRPr="007A7945">
        <w:rPr>
          <w:rFonts w:ascii="Aptos" w:hAnsi="Aptos"/>
          <w:b w:val="0"/>
          <w:bCs w:val="0"/>
          <w:sz w:val="24"/>
          <w:szCs w:val="24"/>
        </w:rPr>
        <w:t>Disclosure</w:t>
      </w:r>
      <w:r w:rsidRPr="007A7945">
        <w:rPr>
          <w:rFonts w:ascii="Aptos" w:hAnsi="Aptos"/>
          <w:b w:val="0"/>
          <w:bCs w:val="0"/>
          <w:sz w:val="24"/>
          <w:szCs w:val="24"/>
        </w:rPr>
        <w:t xml:space="preserve">s will not be protected under the Tax Act if the Reportable Conduct relates to tax avoidance behaviour or other tax issues. Before making a Public Interest </w:t>
      </w:r>
      <w:r w:rsidR="004311D8" w:rsidRPr="007A7945">
        <w:rPr>
          <w:rFonts w:ascii="Aptos" w:hAnsi="Aptos"/>
          <w:b w:val="0"/>
          <w:bCs w:val="0"/>
          <w:sz w:val="24"/>
          <w:szCs w:val="24"/>
        </w:rPr>
        <w:t>Disclosure</w:t>
      </w:r>
      <w:r w:rsidRPr="007A7945">
        <w:rPr>
          <w:rFonts w:ascii="Aptos" w:hAnsi="Aptos"/>
          <w:b w:val="0"/>
          <w:bCs w:val="0"/>
          <w:sz w:val="24"/>
          <w:szCs w:val="24"/>
        </w:rPr>
        <w:t xml:space="preserve"> or an Emergency </w:t>
      </w:r>
      <w:r w:rsidR="004311D8" w:rsidRPr="007A7945">
        <w:rPr>
          <w:rFonts w:ascii="Aptos" w:hAnsi="Aptos"/>
          <w:b w:val="0"/>
          <w:bCs w:val="0"/>
          <w:sz w:val="24"/>
          <w:szCs w:val="24"/>
        </w:rPr>
        <w:t>Disclosure</w:t>
      </w:r>
      <w:r w:rsidRPr="007A7945">
        <w:rPr>
          <w:rFonts w:ascii="Aptos" w:hAnsi="Aptos"/>
          <w:b w:val="0"/>
          <w:bCs w:val="0"/>
          <w:sz w:val="24"/>
          <w:szCs w:val="24"/>
        </w:rPr>
        <w:t>, you should contact an independent legal adviser.</w:t>
      </w:r>
    </w:p>
    <w:p w14:paraId="4BDC9CD4" w14:textId="77777777" w:rsidR="00C16B77" w:rsidRPr="007A7945" w:rsidRDefault="00C16B77" w:rsidP="00345A49">
      <w:pPr>
        <w:spacing w:after="0" w:line="240" w:lineRule="auto"/>
        <w:jc w:val="both"/>
        <w:rPr>
          <w:rFonts w:ascii="Aptos" w:hAnsi="Aptos"/>
          <w:lang w:val="en-AU" w:eastAsia="en-US"/>
        </w:rPr>
      </w:pPr>
    </w:p>
    <w:p w14:paraId="6C594F51" w14:textId="6C4C221B" w:rsidR="00C16B77" w:rsidRPr="007A7945" w:rsidRDefault="00C16B77" w:rsidP="00345A49">
      <w:pPr>
        <w:spacing w:after="0" w:line="240" w:lineRule="auto"/>
        <w:jc w:val="both"/>
        <w:rPr>
          <w:rFonts w:ascii="Aptos" w:hAnsi="Aptos"/>
          <w:b/>
          <w:bCs/>
          <w:lang w:val="en-AU" w:eastAsia="en-US"/>
        </w:rPr>
      </w:pPr>
      <w:r w:rsidRPr="007A7945">
        <w:rPr>
          <w:rFonts w:ascii="Aptos" w:hAnsi="Aptos"/>
          <w:b/>
          <w:bCs/>
          <w:lang w:val="en-AU" w:eastAsia="en-US"/>
        </w:rPr>
        <w:t xml:space="preserve">Anonymous </w:t>
      </w:r>
      <w:r w:rsidR="004311D8" w:rsidRPr="007A7945">
        <w:rPr>
          <w:rFonts w:ascii="Aptos" w:hAnsi="Aptos"/>
          <w:b/>
          <w:bCs/>
          <w:lang w:val="en-AU" w:eastAsia="en-US"/>
        </w:rPr>
        <w:t>Disclosure</w:t>
      </w:r>
    </w:p>
    <w:p w14:paraId="1F7E44BB" w14:textId="611E3214" w:rsidR="00C16B77" w:rsidRDefault="00C16B77" w:rsidP="00345A49">
      <w:pPr>
        <w:spacing w:after="0" w:line="240" w:lineRule="auto"/>
        <w:jc w:val="both"/>
        <w:rPr>
          <w:rFonts w:ascii="Aptos" w:hAnsi="Aptos"/>
          <w:lang w:val="en-AU" w:eastAsia="en-US"/>
        </w:rPr>
      </w:pPr>
      <w:r w:rsidRPr="007A7945">
        <w:rPr>
          <w:rFonts w:ascii="Aptos" w:hAnsi="Aptos"/>
          <w:lang w:val="en-AU" w:eastAsia="en-US"/>
        </w:rPr>
        <w:t>Where a</w:t>
      </w:r>
      <w:r w:rsidR="00A6783B" w:rsidRPr="007A7945">
        <w:rPr>
          <w:rFonts w:ascii="Aptos" w:hAnsi="Aptos"/>
          <w:lang w:val="en-AU" w:eastAsia="en-US"/>
        </w:rPr>
        <w:t xml:space="preserve"> discloser</w:t>
      </w:r>
      <w:r w:rsidRPr="007A7945">
        <w:rPr>
          <w:rFonts w:ascii="Aptos" w:hAnsi="Aptos"/>
          <w:lang w:val="en-AU" w:eastAsia="en-US"/>
        </w:rPr>
        <w:t xml:space="preserve"> does not feel comfortable</w:t>
      </w:r>
      <w:r w:rsidR="00A6783B" w:rsidRPr="007A7945">
        <w:rPr>
          <w:rFonts w:ascii="Aptos" w:hAnsi="Aptos"/>
          <w:lang w:val="en-AU" w:eastAsia="en-US"/>
        </w:rPr>
        <w:t xml:space="preserve"> including details of their identity within the </w:t>
      </w:r>
      <w:r w:rsidR="004311D8" w:rsidRPr="007A7945">
        <w:rPr>
          <w:rFonts w:ascii="Aptos" w:hAnsi="Aptos"/>
          <w:lang w:val="en-AU" w:eastAsia="en-US"/>
        </w:rPr>
        <w:t>Disclosure</w:t>
      </w:r>
      <w:r w:rsidR="00A6783B" w:rsidRPr="007A7945">
        <w:rPr>
          <w:rFonts w:ascii="Aptos" w:hAnsi="Aptos"/>
          <w:lang w:val="en-AU" w:eastAsia="en-US"/>
        </w:rPr>
        <w:t xml:space="preserve">, they can make an anonymous </w:t>
      </w:r>
      <w:r w:rsidR="004311D8" w:rsidRPr="007A7945">
        <w:rPr>
          <w:rFonts w:ascii="Aptos" w:hAnsi="Aptos"/>
          <w:lang w:val="en-AU" w:eastAsia="en-US"/>
        </w:rPr>
        <w:t>Disclosure</w:t>
      </w:r>
      <w:r w:rsidR="00A6783B" w:rsidRPr="007A7945">
        <w:rPr>
          <w:rFonts w:ascii="Aptos" w:hAnsi="Aptos"/>
          <w:lang w:val="en-AU" w:eastAsia="en-US"/>
        </w:rPr>
        <w:t xml:space="preserve">. If they decide to remain anonymous over the course of and after the investigation, no investigations will be carried out to identify the discloser of the anonymous </w:t>
      </w:r>
      <w:r w:rsidR="004311D8" w:rsidRPr="007A7945">
        <w:rPr>
          <w:rFonts w:ascii="Aptos" w:hAnsi="Aptos"/>
          <w:lang w:val="en-AU" w:eastAsia="en-US"/>
        </w:rPr>
        <w:t>Disclosure</w:t>
      </w:r>
      <w:r w:rsidR="00A6783B" w:rsidRPr="007A7945">
        <w:rPr>
          <w:rFonts w:ascii="Aptos" w:hAnsi="Aptos"/>
          <w:lang w:val="en-AU" w:eastAsia="en-US"/>
        </w:rPr>
        <w:t xml:space="preserve">. </w:t>
      </w:r>
      <w:r w:rsidR="00C22836" w:rsidRPr="007A7945">
        <w:rPr>
          <w:rFonts w:ascii="Aptos" w:hAnsi="Aptos"/>
          <w:lang w:val="en-AU" w:eastAsia="en-US"/>
        </w:rPr>
        <w:t xml:space="preserve">It is illegal for anyone to identify a Discloser or disclose information likely to lead to the identification of the Discloser. </w:t>
      </w:r>
    </w:p>
    <w:p w14:paraId="3490E3A5" w14:textId="77777777" w:rsidR="0044321B" w:rsidRPr="007A7945" w:rsidRDefault="0044321B" w:rsidP="00345A49">
      <w:pPr>
        <w:spacing w:after="0" w:line="240" w:lineRule="auto"/>
        <w:jc w:val="both"/>
        <w:rPr>
          <w:rFonts w:ascii="Aptos" w:hAnsi="Aptos"/>
          <w:lang w:val="en-AU" w:eastAsia="en-US"/>
        </w:rPr>
      </w:pPr>
    </w:p>
    <w:p w14:paraId="0D4D76F9" w14:textId="26F68114" w:rsidR="00C22836" w:rsidRDefault="00C22836" w:rsidP="00345A49">
      <w:pPr>
        <w:spacing w:after="0" w:line="240" w:lineRule="auto"/>
        <w:jc w:val="both"/>
        <w:rPr>
          <w:rFonts w:ascii="Aptos" w:hAnsi="Aptos"/>
          <w:lang w:val="en-AU" w:eastAsia="en-US"/>
        </w:rPr>
      </w:pPr>
      <w:r w:rsidRPr="007A7945">
        <w:rPr>
          <w:rFonts w:ascii="Aptos" w:hAnsi="Aptos"/>
          <w:lang w:val="en-AU" w:eastAsia="en-US"/>
        </w:rPr>
        <w:t xml:space="preserve">If an anonymous </w:t>
      </w:r>
      <w:r w:rsidR="004311D8" w:rsidRPr="007A7945">
        <w:rPr>
          <w:rFonts w:ascii="Aptos" w:hAnsi="Aptos"/>
          <w:lang w:val="en-AU" w:eastAsia="en-US"/>
        </w:rPr>
        <w:t>Disclosure</w:t>
      </w:r>
      <w:r w:rsidRPr="007A7945">
        <w:rPr>
          <w:rFonts w:ascii="Aptos" w:hAnsi="Aptos"/>
          <w:lang w:val="en-AU" w:eastAsia="en-US"/>
        </w:rPr>
        <w:t xml:space="preserve"> is made that includes details of </w:t>
      </w:r>
      <w:r w:rsidR="009B1B24" w:rsidRPr="007A7945">
        <w:rPr>
          <w:rFonts w:ascii="Aptos" w:hAnsi="Aptos"/>
          <w:lang w:val="en-AU" w:eastAsia="en-US"/>
        </w:rPr>
        <w:t xml:space="preserve">its discloser, or any other information which could be used to identify the discloser making the anonymous </w:t>
      </w:r>
      <w:r w:rsidR="0044321B" w:rsidRPr="007A7945">
        <w:rPr>
          <w:rFonts w:ascii="Aptos" w:hAnsi="Aptos"/>
          <w:lang w:val="en-AU" w:eastAsia="en-US"/>
        </w:rPr>
        <w:t>Disclosure</w:t>
      </w:r>
      <w:r w:rsidR="009B1B24" w:rsidRPr="007A7945">
        <w:rPr>
          <w:rFonts w:ascii="Aptos" w:hAnsi="Aptos"/>
          <w:lang w:val="en-AU" w:eastAsia="en-US"/>
        </w:rPr>
        <w:t xml:space="preserve">, the Authorised </w:t>
      </w:r>
      <w:r w:rsidR="004311D8" w:rsidRPr="007A7945">
        <w:rPr>
          <w:rFonts w:ascii="Aptos" w:hAnsi="Aptos"/>
          <w:lang w:val="en-AU" w:eastAsia="en-US"/>
        </w:rPr>
        <w:t>Disclosure</w:t>
      </w:r>
      <w:r w:rsidR="009B1B24" w:rsidRPr="007A7945">
        <w:rPr>
          <w:rFonts w:ascii="Aptos" w:hAnsi="Aptos"/>
          <w:lang w:val="en-AU" w:eastAsia="en-US"/>
        </w:rPr>
        <w:t xml:space="preserve"> Officer who ends up receiving the </w:t>
      </w:r>
      <w:r w:rsidR="00FC2E45" w:rsidRPr="007A7945">
        <w:rPr>
          <w:rFonts w:ascii="Aptos" w:hAnsi="Aptos"/>
          <w:lang w:val="en-AU" w:eastAsia="en-US"/>
        </w:rPr>
        <w:t xml:space="preserve">anonymous </w:t>
      </w:r>
      <w:r w:rsidR="004311D8" w:rsidRPr="007A7945">
        <w:rPr>
          <w:rFonts w:ascii="Aptos" w:hAnsi="Aptos"/>
          <w:lang w:val="en-AU" w:eastAsia="en-US"/>
        </w:rPr>
        <w:t>Disclosure</w:t>
      </w:r>
      <w:r w:rsidR="00FC2E45" w:rsidRPr="007A7945">
        <w:rPr>
          <w:rFonts w:ascii="Aptos" w:hAnsi="Aptos"/>
          <w:lang w:val="en-AU" w:eastAsia="en-US"/>
        </w:rPr>
        <w:t xml:space="preserve"> will seek consent to such information being disclosed to the relevant parties who will be responsible for investigating the anonymous </w:t>
      </w:r>
      <w:r w:rsidR="004311D8" w:rsidRPr="007A7945">
        <w:rPr>
          <w:rFonts w:ascii="Aptos" w:hAnsi="Aptos"/>
          <w:lang w:val="en-AU" w:eastAsia="en-US"/>
        </w:rPr>
        <w:t>Disclosure</w:t>
      </w:r>
      <w:r w:rsidR="00FC2E45" w:rsidRPr="007A7945">
        <w:rPr>
          <w:rFonts w:ascii="Aptos" w:hAnsi="Aptos"/>
          <w:lang w:val="en-AU" w:eastAsia="en-US"/>
        </w:rPr>
        <w:t>. This could include:</w:t>
      </w:r>
    </w:p>
    <w:p w14:paraId="1BC2F326" w14:textId="77777777" w:rsidR="0044321B" w:rsidRPr="007A7945" w:rsidRDefault="0044321B" w:rsidP="00345A49">
      <w:pPr>
        <w:spacing w:after="0" w:line="240" w:lineRule="auto"/>
        <w:jc w:val="both"/>
        <w:rPr>
          <w:rFonts w:ascii="Aptos" w:hAnsi="Aptos"/>
          <w:lang w:val="en-AU" w:eastAsia="en-US"/>
        </w:rPr>
      </w:pPr>
    </w:p>
    <w:p w14:paraId="3F0B637D" w14:textId="48DB2D99" w:rsidR="00FC2E45" w:rsidRPr="007A7945" w:rsidRDefault="00FC2E45" w:rsidP="009D5AF4">
      <w:pPr>
        <w:pStyle w:val="ListParagraph"/>
        <w:numPr>
          <w:ilvl w:val="0"/>
          <w:numId w:val="3"/>
        </w:numPr>
        <w:spacing w:after="0" w:line="240" w:lineRule="auto"/>
        <w:jc w:val="both"/>
        <w:rPr>
          <w:rFonts w:ascii="Aptos" w:hAnsi="Aptos"/>
          <w:lang w:val="en-AU" w:eastAsia="en-US"/>
        </w:rPr>
      </w:pPr>
      <w:r w:rsidRPr="007A7945">
        <w:rPr>
          <w:rFonts w:ascii="Aptos" w:hAnsi="Aptos"/>
          <w:lang w:val="en-AU" w:eastAsia="en-US"/>
        </w:rPr>
        <w:t xml:space="preserve">the </w:t>
      </w:r>
      <w:r w:rsidR="00345A49">
        <w:rPr>
          <w:rFonts w:ascii="Aptos" w:hAnsi="Aptos"/>
          <w:lang w:val="en-AU" w:eastAsia="en-US"/>
        </w:rPr>
        <w:t>Whistleblower</w:t>
      </w:r>
      <w:r w:rsidRPr="007A7945">
        <w:rPr>
          <w:rFonts w:ascii="Aptos" w:hAnsi="Aptos"/>
          <w:lang w:val="en-AU" w:eastAsia="en-US"/>
        </w:rPr>
        <w:t xml:space="preserve"> Protection Officer (outlined below), who is responsible for </w:t>
      </w:r>
      <w:r w:rsidR="004139CF" w:rsidRPr="007A7945">
        <w:rPr>
          <w:rFonts w:ascii="Aptos" w:hAnsi="Aptos"/>
          <w:lang w:val="en-AU" w:eastAsia="en-US"/>
        </w:rPr>
        <w:t xml:space="preserve">safeguarding the interests of the Eligible </w:t>
      </w:r>
      <w:r w:rsidR="00345A49">
        <w:rPr>
          <w:rFonts w:ascii="Aptos" w:hAnsi="Aptos"/>
          <w:lang w:val="en-AU" w:eastAsia="en-US"/>
        </w:rPr>
        <w:t>Whistleblower</w:t>
      </w:r>
      <w:r w:rsidR="004139CF" w:rsidRPr="007A7945">
        <w:rPr>
          <w:rFonts w:ascii="Aptos" w:hAnsi="Aptos"/>
          <w:lang w:val="en-AU" w:eastAsia="en-US"/>
        </w:rPr>
        <w:t xml:space="preserve">s, ensuring compliance with any applicable laws and regulations in accordance with this Policy and completing a preliminary review of any </w:t>
      </w:r>
      <w:r w:rsidR="004311D8" w:rsidRPr="007A7945">
        <w:rPr>
          <w:rFonts w:ascii="Aptos" w:hAnsi="Aptos"/>
          <w:lang w:val="en-AU" w:eastAsia="en-US"/>
        </w:rPr>
        <w:t>Disclosure</w:t>
      </w:r>
      <w:r w:rsidR="004139CF" w:rsidRPr="007A7945">
        <w:rPr>
          <w:rFonts w:ascii="Aptos" w:hAnsi="Aptos"/>
          <w:lang w:val="en-AU" w:eastAsia="en-US"/>
        </w:rPr>
        <w:t xml:space="preserve"> where appropriate;</w:t>
      </w:r>
    </w:p>
    <w:p w14:paraId="3CBA5757" w14:textId="5C4F13EA" w:rsidR="004139CF" w:rsidRPr="007A7945" w:rsidRDefault="008538B5" w:rsidP="009D5AF4">
      <w:pPr>
        <w:pStyle w:val="ListParagraph"/>
        <w:numPr>
          <w:ilvl w:val="0"/>
          <w:numId w:val="3"/>
        </w:numPr>
        <w:spacing w:after="0" w:line="240" w:lineRule="auto"/>
        <w:jc w:val="both"/>
        <w:rPr>
          <w:rFonts w:ascii="Aptos" w:hAnsi="Aptos"/>
          <w:lang w:val="en-AU" w:eastAsia="en-US"/>
        </w:rPr>
      </w:pPr>
      <w:r w:rsidRPr="007A7945">
        <w:rPr>
          <w:rFonts w:ascii="Aptos" w:hAnsi="Aptos"/>
          <w:lang w:val="en-AU" w:eastAsia="en-US"/>
        </w:rPr>
        <w:t xml:space="preserve">the </w:t>
      </w:r>
      <w:r w:rsidR="00345A49">
        <w:rPr>
          <w:rFonts w:ascii="Aptos" w:hAnsi="Aptos"/>
          <w:lang w:val="en-AU" w:eastAsia="en-US"/>
        </w:rPr>
        <w:t>Whistleblower</w:t>
      </w:r>
      <w:r w:rsidRPr="007A7945">
        <w:rPr>
          <w:rFonts w:ascii="Aptos" w:hAnsi="Aptos"/>
          <w:lang w:val="en-AU" w:eastAsia="en-US"/>
        </w:rPr>
        <w:t xml:space="preserve"> Investigation Officer (outlined below), who carries out or supervises the investigation of any </w:t>
      </w:r>
      <w:r w:rsidR="004311D8" w:rsidRPr="007A7945">
        <w:rPr>
          <w:rFonts w:ascii="Aptos" w:hAnsi="Aptos"/>
          <w:lang w:val="en-AU" w:eastAsia="en-US"/>
        </w:rPr>
        <w:t>Disclosure</w:t>
      </w:r>
      <w:r w:rsidRPr="007A7945">
        <w:rPr>
          <w:rFonts w:ascii="Aptos" w:hAnsi="Aptos"/>
          <w:lang w:val="en-AU" w:eastAsia="en-US"/>
        </w:rPr>
        <w:t xml:space="preserve"> made in accordance with this Policy to determine whether there is enough evidence to support the matters raised, or otherwise, to disprove the </w:t>
      </w:r>
      <w:r w:rsidR="004311D8" w:rsidRPr="007A7945">
        <w:rPr>
          <w:rFonts w:ascii="Aptos" w:hAnsi="Aptos"/>
          <w:lang w:val="en-AU" w:eastAsia="en-US"/>
        </w:rPr>
        <w:t>Disclosure</w:t>
      </w:r>
      <w:r w:rsidRPr="007A7945">
        <w:rPr>
          <w:rFonts w:ascii="Aptos" w:hAnsi="Aptos"/>
          <w:lang w:val="en-AU" w:eastAsia="en-US"/>
        </w:rPr>
        <w:t>;</w:t>
      </w:r>
    </w:p>
    <w:p w14:paraId="7D0CF8B9" w14:textId="33B7464B" w:rsidR="008538B5" w:rsidRPr="007A7945" w:rsidRDefault="008538B5" w:rsidP="009D5AF4">
      <w:pPr>
        <w:pStyle w:val="ListParagraph"/>
        <w:numPr>
          <w:ilvl w:val="0"/>
          <w:numId w:val="3"/>
        </w:numPr>
        <w:spacing w:after="0" w:line="240" w:lineRule="auto"/>
        <w:jc w:val="both"/>
        <w:rPr>
          <w:rFonts w:ascii="Aptos" w:hAnsi="Aptos"/>
          <w:lang w:val="en-AU" w:eastAsia="en-US"/>
        </w:rPr>
      </w:pPr>
      <w:r w:rsidRPr="007A7945">
        <w:rPr>
          <w:rFonts w:ascii="Aptos" w:hAnsi="Aptos"/>
          <w:lang w:val="en-AU" w:eastAsia="en-US"/>
        </w:rPr>
        <w:t xml:space="preserve">other members of </w:t>
      </w:r>
      <w:proofErr w:type="spellStart"/>
      <w:r w:rsidRPr="007A7945">
        <w:rPr>
          <w:rFonts w:ascii="Aptos" w:hAnsi="Aptos"/>
          <w:lang w:val="en-AU" w:eastAsia="en-US"/>
        </w:rPr>
        <w:t>Dovida’s</w:t>
      </w:r>
      <w:proofErr w:type="spellEnd"/>
      <w:r w:rsidRPr="007A7945">
        <w:rPr>
          <w:rFonts w:ascii="Aptos" w:hAnsi="Aptos"/>
          <w:lang w:val="en-AU" w:eastAsia="en-US"/>
        </w:rPr>
        <w:t xml:space="preserve"> board of directors; and/or</w:t>
      </w:r>
    </w:p>
    <w:p w14:paraId="22FE665C" w14:textId="693B368D" w:rsidR="008538B5" w:rsidRDefault="008538B5" w:rsidP="009D5AF4">
      <w:pPr>
        <w:pStyle w:val="ListParagraph"/>
        <w:numPr>
          <w:ilvl w:val="0"/>
          <w:numId w:val="3"/>
        </w:numPr>
        <w:spacing w:after="0" w:line="240" w:lineRule="auto"/>
        <w:jc w:val="both"/>
        <w:rPr>
          <w:rFonts w:ascii="Aptos" w:hAnsi="Aptos"/>
          <w:lang w:val="en-AU" w:eastAsia="en-US"/>
        </w:rPr>
      </w:pPr>
      <w:r w:rsidRPr="007A7945">
        <w:rPr>
          <w:rFonts w:ascii="Aptos" w:hAnsi="Aptos"/>
          <w:lang w:val="en-AU" w:eastAsia="en-US"/>
        </w:rPr>
        <w:t xml:space="preserve">an external investigator. </w:t>
      </w:r>
    </w:p>
    <w:p w14:paraId="35F38D06" w14:textId="77777777" w:rsidR="0044321B" w:rsidRPr="007A7945" w:rsidRDefault="0044321B" w:rsidP="0044321B">
      <w:pPr>
        <w:pStyle w:val="ListParagraph"/>
        <w:spacing w:after="0" w:line="240" w:lineRule="auto"/>
        <w:jc w:val="both"/>
        <w:rPr>
          <w:rFonts w:ascii="Aptos" w:hAnsi="Aptos"/>
          <w:lang w:val="en-AU" w:eastAsia="en-US"/>
        </w:rPr>
      </w:pPr>
    </w:p>
    <w:p w14:paraId="01A6DFC2" w14:textId="18D3BB7B" w:rsidR="008538B5" w:rsidRDefault="008538B5" w:rsidP="00345A49">
      <w:pPr>
        <w:spacing w:after="0" w:line="240" w:lineRule="auto"/>
        <w:jc w:val="both"/>
        <w:rPr>
          <w:rFonts w:ascii="Aptos" w:hAnsi="Aptos"/>
          <w:lang w:val="en-AU" w:eastAsia="en-US"/>
        </w:rPr>
      </w:pPr>
      <w:r w:rsidRPr="007A7945">
        <w:rPr>
          <w:rFonts w:ascii="Aptos" w:hAnsi="Aptos"/>
          <w:lang w:val="en-AU" w:eastAsia="en-US"/>
        </w:rPr>
        <w:t xml:space="preserve">The </w:t>
      </w:r>
      <w:r w:rsidR="004311D8" w:rsidRPr="007A7945">
        <w:rPr>
          <w:rFonts w:ascii="Aptos" w:hAnsi="Aptos"/>
          <w:lang w:val="en-AU" w:eastAsia="en-US"/>
        </w:rPr>
        <w:t>Disclosure</w:t>
      </w:r>
      <w:r w:rsidRPr="007A7945">
        <w:rPr>
          <w:rFonts w:ascii="Aptos" w:hAnsi="Aptos"/>
          <w:lang w:val="en-AU" w:eastAsia="en-US"/>
        </w:rPr>
        <w:t xml:space="preserve"> can also be de-identified before it is escalated to the investigation stage, however this may affect the ability </w:t>
      </w:r>
      <w:r w:rsidR="005F1522" w:rsidRPr="007A7945">
        <w:rPr>
          <w:rFonts w:ascii="Aptos" w:hAnsi="Aptos"/>
          <w:lang w:val="en-AU" w:eastAsia="en-US"/>
        </w:rPr>
        <w:t xml:space="preserve">for the complete investigation of the </w:t>
      </w:r>
      <w:r w:rsidR="004311D8" w:rsidRPr="007A7945">
        <w:rPr>
          <w:rFonts w:ascii="Aptos" w:hAnsi="Aptos"/>
          <w:lang w:val="en-AU" w:eastAsia="en-US"/>
        </w:rPr>
        <w:t>Disclosure</w:t>
      </w:r>
      <w:r w:rsidR="005F1522" w:rsidRPr="007A7945">
        <w:rPr>
          <w:rFonts w:ascii="Aptos" w:hAnsi="Aptos"/>
          <w:lang w:val="en-AU" w:eastAsia="en-US"/>
        </w:rPr>
        <w:t xml:space="preserve">. </w:t>
      </w:r>
    </w:p>
    <w:p w14:paraId="65CCF168" w14:textId="77777777" w:rsidR="004F660E" w:rsidRPr="007A7945" w:rsidRDefault="004F660E" w:rsidP="00345A49">
      <w:pPr>
        <w:spacing w:after="0" w:line="240" w:lineRule="auto"/>
        <w:jc w:val="both"/>
        <w:rPr>
          <w:rFonts w:ascii="Aptos" w:hAnsi="Aptos"/>
          <w:lang w:val="en-AU" w:eastAsia="en-US"/>
        </w:rPr>
      </w:pPr>
    </w:p>
    <w:p w14:paraId="063C0B5F" w14:textId="6CBD5565" w:rsidR="005F1522" w:rsidRDefault="005F1522" w:rsidP="00345A49">
      <w:pPr>
        <w:spacing w:after="0" w:line="240" w:lineRule="auto"/>
        <w:jc w:val="both"/>
        <w:rPr>
          <w:rFonts w:ascii="Aptos" w:hAnsi="Aptos"/>
          <w:lang w:val="en-AU" w:eastAsia="en-US"/>
        </w:rPr>
      </w:pPr>
      <w:r w:rsidRPr="007A7945">
        <w:rPr>
          <w:rFonts w:ascii="Aptos" w:hAnsi="Aptos"/>
          <w:lang w:val="en-AU" w:eastAsia="en-US"/>
        </w:rPr>
        <w:t xml:space="preserve">It may also be difficult to investigate the </w:t>
      </w:r>
      <w:r w:rsidR="004311D8" w:rsidRPr="007A7945">
        <w:rPr>
          <w:rFonts w:ascii="Aptos" w:hAnsi="Aptos"/>
          <w:lang w:val="en-AU" w:eastAsia="en-US"/>
        </w:rPr>
        <w:t>Disclosure</w:t>
      </w:r>
      <w:r w:rsidRPr="007A7945">
        <w:rPr>
          <w:rFonts w:ascii="Aptos" w:hAnsi="Aptos"/>
          <w:lang w:val="en-AU" w:eastAsia="en-US"/>
        </w:rPr>
        <w:t xml:space="preserve"> properly where it is made anonymously and the discloser of the anonymous </w:t>
      </w:r>
      <w:r w:rsidR="004311D8" w:rsidRPr="007A7945">
        <w:rPr>
          <w:rFonts w:ascii="Aptos" w:hAnsi="Aptos"/>
          <w:lang w:val="en-AU" w:eastAsia="en-US"/>
        </w:rPr>
        <w:t>Disclosure</w:t>
      </w:r>
      <w:r w:rsidRPr="007A7945">
        <w:rPr>
          <w:rFonts w:ascii="Aptos" w:hAnsi="Aptos"/>
          <w:lang w:val="en-AU" w:eastAsia="en-US"/>
        </w:rPr>
        <w:t xml:space="preserve"> is unable to be contacted. It is suggested that, where comfortable in doing so, </w:t>
      </w:r>
      <w:r w:rsidR="004F49C4" w:rsidRPr="007A7945">
        <w:rPr>
          <w:rFonts w:ascii="Aptos" w:hAnsi="Aptos"/>
          <w:lang w:val="en-AU" w:eastAsia="en-US"/>
        </w:rPr>
        <w:t xml:space="preserve">an anonymised email address is </w:t>
      </w:r>
      <w:r w:rsidR="004F49C4" w:rsidRPr="007A7945">
        <w:rPr>
          <w:rFonts w:ascii="Aptos" w:hAnsi="Aptos"/>
          <w:lang w:val="en-AU" w:eastAsia="en-US"/>
        </w:rPr>
        <w:lastRenderedPageBreak/>
        <w:t xml:space="preserve">used, or Speak Up is contacted, by the anonymous discloser so that they can be asked </w:t>
      </w:r>
      <w:proofErr w:type="gramStart"/>
      <w:r w:rsidR="004F49C4" w:rsidRPr="007A7945">
        <w:rPr>
          <w:rFonts w:ascii="Aptos" w:hAnsi="Aptos"/>
          <w:lang w:val="en-AU" w:eastAsia="en-US"/>
        </w:rPr>
        <w:t>follow</w:t>
      </w:r>
      <w:proofErr w:type="gramEnd"/>
      <w:r w:rsidR="004F49C4" w:rsidRPr="007A7945">
        <w:rPr>
          <w:rFonts w:ascii="Aptos" w:hAnsi="Aptos"/>
          <w:lang w:val="en-AU" w:eastAsia="en-US"/>
        </w:rPr>
        <w:t xml:space="preserve"> up questions or be provided with updates on the status of the investigation.</w:t>
      </w:r>
    </w:p>
    <w:p w14:paraId="3819ADD0" w14:textId="77777777" w:rsidR="004F660E" w:rsidRPr="007A7945" w:rsidRDefault="004F660E" w:rsidP="00345A49">
      <w:pPr>
        <w:spacing w:after="0" w:line="240" w:lineRule="auto"/>
        <w:jc w:val="both"/>
        <w:rPr>
          <w:rFonts w:ascii="Aptos" w:hAnsi="Aptos"/>
          <w:lang w:val="en-AU" w:eastAsia="en-US"/>
        </w:rPr>
      </w:pPr>
    </w:p>
    <w:p w14:paraId="275EBA7B" w14:textId="24E92FE8" w:rsidR="004D2D46" w:rsidRDefault="004D2D46" w:rsidP="00345A49">
      <w:pPr>
        <w:spacing w:after="0" w:line="240" w:lineRule="auto"/>
        <w:jc w:val="both"/>
        <w:rPr>
          <w:rFonts w:ascii="Aptos" w:hAnsi="Aptos"/>
          <w:lang w:val="en-AU" w:eastAsia="en-US"/>
        </w:rPr>
      </w:pPr>
      <w:r w:rsidRPr="007A7945">
        <w:rPr>
          <w:rFonts w:ascii="Aptos" w:hAnsi="Aptos"/>
          <w:lang w:val="en-AU" w:eastAsia="en-US"/>
        </w:rPr>
        <w:t xml:space="preserve">An Eligible </w:t>
      </w:r>
      <w:r w:rsidR="00345A49">
        <w:rPr>
          <w:rFonts w:ascii="Aptos" w:hAnsi="Aptos"/>
          <w:lang w:val="en-AU" w:eastAsia="en-US"/>
        </w:rPr>
        <w:t>Whistleblower</w:t>
      </w:r>
      <w:r w:rsidRPr="007A7945">
        <w:rPr>
          <w:rFonts w:ascii="Aptos" w:hAnsi="Aptos"/>
          <w:lang w:val="en-AU" w:eastAsia="en-US"/>
        </w:rPr>
        <w:t xml:space="preserve"> can make an anonymous </w:t>
      </w:r>
      <w:r w:rsidR="004311D8" w:rsidRPr="007A7945">
        <w:rPr>
          <w:rFonts w:ascii="Aptos" w:hAnsi="Aptos"/>
          <w:lang w:val="en-AU" w:eastAsia="en-US"/>
        </w:rPr>
        <w:t>Disclosure</w:t>
      </w:r>
      <w:r w:rsidRPr="007A7945">
        <w:rPr>
          <w:rFonts w:ascii="Aptos" w:hAnsi="Aptos"/>
          <w:lang w:val="en-AU" w:eastAsia="en-US"/>
        </w:rPr>
        <w:t xml:space="preserve"> and still be eligible for protection under the Corporations Act or Tax Act (as applicable).</w:t>
      </w:r>
    </w:p>
    <w:p w14:paraId="169D3F64" w14:textId="77777777" w:rsidR="004F660E" w:rsidRPr="007A7945" w:rsidRDefault="004F660E" w:rsidP="00345A49">
      <w:pPr>
        <w:spacing w:after="0" w:line="240" w:lineRule="auto"/>
        <w:jc w:val="both"/>
        <w:rPr>
          <w:rFonts w:ascii="Aptos" w:hAnsi="Aptos"/>
          <w:lang w:val="en-AU" w:eastAsia="en-US"/>
        </w:rPr>
      </w:pPr>
    </w:p>
    <w:p w14:paraId="408D240D" w14:textId="32C871F1" w:rsidR="004D2D46" w:rsidRPr="007A7945" w:rsidRDefault="004D2D46" w:rsidP="00345A49">
      <w:pPr>
        <w:spacing w:after="0" w:line="240" w:lineRule="auto"/>
        <w:jc w:val="both"/>
        <w:rPr>
          <w:rFonts w:ascii="Aptos" w:hAnsi="Aptos"/>
        </w:rPr>
      </w:pPr>
      <w:r w:rsidRPr="007A7945">
        <w:rPr>
          <w:rFonts w:ascii="Aptos" w:hAnsi="Aptos"/>
          <w:lang w:val="en-AU" w:eastAsia="en-US"/>
        </w:rPr>
        <w:t xml:space="preserve">Disclosers of anonymous </w:t>
      </w:r>
      <w:r w:rsidR="004311D8" w:rsidRPr="007A7945">
        <w:rPr>
          <w:rFonts w:ascii="Aptos" w:hAnsi="Aptos"/>
          <w:lang w:val="en-AU" w:eastAsia="en-US"/>
        </w:rPr>
        <w:t>Disclosure</w:t>
      </w:r>
      <w:r w:rsidRPr="007A7945">
        <w:rPr>
          <w:rFonts w:ascii="Aptos" w:hAnsi="Aptos"/>
          <w:lang w:val="en-AU" w:eastAsia="en-US"/>
        </w:rPr>
        <w:t>s may refuse to answer any questions that could reveal their identity at any time.</w:t>
      </w:r>
    </w:p>
    <w:p w14:paraId="7EE3669E" w14:textId="101F1F7A" w:rsidR="00C36173" w:rsidRPr="007A7945" w:rsidRDefault="00C36173" w:rsidP="00345A49">
      <w:pPr>
        <w:pStyle w:val="NormalWeb"/>
        <w:spacing w:before="0" w:beforeAutospacing="0" w:after="0" w:afterAutospacing="0"/>
        <w:jc w:val="both"/>
      </w:pPr>
    </w:p>
    <w:p w14:paraId="2687C39C" w14:textId="692DE604" w:rsidR="00C36173" w:rsidRPr="007A7945" w:rsidRDefault="00791B36" w:rsidP="00345A49">
      <w:pPr>
        <w:pStyle w:val="NormalWeb"/>
        <w:spacing w:before="0" w:beforeAutospacing="0" w:after="0" w:afterAutospacing="0"/>
        <w:jc w:val="both"/>
        <w:rPr>
          <w:b/>
          <w:bCs/>
        </w:rPr>
      </w:pPr>
      <w:r w:rsidRPr="007A7945">
        <w:rPr>
          <w:b/>
          <w:bCs/>
        </w:rPr>
        <w:t xml:space="preserve">Assessment and </w:t>
      </w:r>
      <w:r w:rsidR="004F660E">
        <w:rPr>
          <w:b/>
          <w:bCs/>
        </w:rPr>
        <w:t>I</w:t>
      </w:r>
      <w:r w:rsidRPr="007A7945">
        <w:rPr>
          <w:b/>
          <w:bCs/>
        </w:rPr>
        <w:t xml:space="preserve">nvestigation of </w:t>
      </w:r>
      <w:r w:rsidR="004311D8" w:rsidRPr="007A7945">
        <w:rPr>
          <w:b/>
          <w:bCs/>
        </w:rPr>
        <w:t>Disclosure</w:t>
      </w:r>
      <w:r w:rsidRPr="007A7945">
        <w:rPr>
          <w:b/>
          <w:bCs/>
        </w:rPr>
        <w:t>s</w:t>
      </w:r>
    </w:p>
    <w:p w14:paraId="7D9CFB84" w14:textId="5497110E" w:rsidR="00791B36" w:rsidRPr="007A7945" w:rsidRDefault="00791B36" w:rsidP="00345A49">
      <w:pPr>
        <w:pStyle w:val="NormalWeb"/>
        <w:spacing w:before="0" w:beforeAutospacing="0" w:after="0" w:afterAutospacing="0"/>
        <w:jc w:val="both"/>
      </w:pPr>
    </w:p>
    <w:p w14:paraId="5F1C22C3" w14:textId="3181E49A" w:rsidR="00791B36" w:rsidRPr="007A7945" w:rsidRDefault="009C7B0F" w:rsidP="00345A49">
      <w:pPr>
        <w:pStyle w:val="NormalWeb"/>
        <w:spacing w:before="0" w:beforeAutospacing="0" w:after="0" w:afterAutospacing="0"/>
        <w:jc w:val="both"/>
        <w:rPr>
          <w:b/>
          <w:bCs/>
        </w:rPr>
      </w:pPr>
      <w:r w:rsidRPr="007A7945">
        <w:rPr>
          <w:b/>
          <w:bCs/>
        </w:rPr>
        <w:t>Speak Up platform</w:t>
      </w:r>
    </w:p>
    <w:p w14:paraId="3E04D43E" w14:textId="427622D9" w:rsidR="007B6DBA" w:rsidRPr="007A7945" w:rsidRDefault="00E06981" w:rsidP="00345A49">
      <w:pPr>
        <w:pStyle w:val="NormalWeb"/>
        <w:spacing w:before="0" w:beforeAutospacing="0" w:after="0" w:afterAutospacing="0"/>
        <w:jc w:val="both"/>
      </w:pPr>
      <w:r w:rsidRPr="007A7945">
        <w:t>The</w:t>
      </w:r>
      <w:r w:rsidR="007B6DBA" w:rsidRPr="007A7945">
        <w:t xml:space="preserve"> following process will apply</w:t>
      </w:r>
      <w:r w:rsidRPr="007A7945">
        <w:t xml:space="preserve"> to a </w:t>
      </w:r>
      <w:r w:rsidR="004311D8" w:rsidRPr="007A7945">
        <w:t>Disclosure</w:t>
      </w:r>
      <w:r w:rsidR="00D81FA4" w:rsidRPr="007A7945">
        <w:t xml:space="preserve"> </w:t>
      </w:r>
      <w:r w:rsidRPr="007A7945">
        <w:t>made</w:t>
      </w:r>
      <w:r w:rsidR="00D81FA4" w:rsidRPr="007A7945">
        <w:t xml:space="preserve"> to Speak Up</w:t>
      </w:r>
      <w:r w:rsidR="007B6DBA" w:rsidRPr="007A7945">
        <w:t>-</w:t>
      </w:r>
    </w:p>
    <w:p w14:paraId="5A4F1435" w14:textId="6109A480" w:rsidR="007B6DBA" w:rsidRPr="007A7945" w:rsidRDefault="004311D8" w:rsidP="33053B3F">
      <w:pPr>
        <w:pStyle w:val="NormalWeb"/>
        <w:numPr>
          <w:ilvl w:val="1"/>
          <w:numId w:val="1"/>
        </w:numPr>
        <w:spacing w:before="0" w:beforeAutospacing="0" w:after="0" w:afterAutospacing="0"/>
        <w:ind w:left="714" w:hanging="357"/>
        <w:jc w:val="both"/>
      </w:pPr>
      <w:r>
        <w:t>Disclosure</w:t>
      </w:r>
      <w:r w:rsidR="00D81FA4">
        <w:t xml:space="preserve">s </w:t>
      </w:r>
      <w:r w:rsidR="00791B36">
        <w:t xml:space="preserve">via Speak Up </w:t>
      </w:r>
      <w:r w:rsidR="00F43C1E">
        <w:t>are reported to</w:t>
      </w:r>
      <w:r w:rsidR="00D81FA4">
        <w:t xml:space="preserve"> </w:t>
      </w:r>
      <w:r w:rsidR="007B6DBA">
        <w:t xml:space="preserve"> </w:t>
      </w:r>
      <w:hyperlink r:id="rId15">
        <w:r w:rsidR="28CA76CC" w:rsidRPr="33053B3F">
          <w:rPr>
            <w:rStyle w:val="Hyperlink"/>
          </w:rPr>
          <w:t>https://dovida.speakup.report/Dovida</w:t>
        </w:r>
      </w:hyperlink>
      <w:r w:rsidR="28CA76CC">
        <w:t xml:space="preserve"> </w:t>
      </w:r>
      <w:r w:rsidR="28B8C1A4">
        <w:t>or via QR Code</w:t>
      </w:r>
      <w:r w:rsidR="772DB4E8">
        <w:t>;</w:t>
      </w:r>
      <w:r w:rsidR="007B6DBA">
        <w:t xml:space="preserve"> </w:t>
      </w:r>
    </w:p>
    <w:p w14:paraId="3FC65646" w14:textId="493461DC" w:rsidR="26320B2D" w:rsidRDefault="26320B2D" w:rsidP="33053B3F">
      <w:pPr>
        <w:pStyle w:val="NormalWeb"/>
        <w:spacing w:before="0" w:beforeAutospacing="0" w:after="0" w:afterAutospacing="0"/>
        <w:ind w:left="714" w:hanging="357"/>
        <w:jc w:val="center"/>
      </w:pPr>
      <w:r>
        <w:rPr>
          <w:noProof/>
        </w:rPr>
        <w:drawing>
          <wp:inline distT="0" distB="0" distL="0" distR="0" wp14:anchorId="06AA4D43" wp14:editId="6A4C6647">
            <wp:extent cx="1104900" cy="1104900"/>
            <wp:effectExtent l="0" t="0" r="0" b="0"/>
            <wp:docPr id="196284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4176" name="Picture 196284176"/>
                    <pic:cNvPicPr/>
                  </pic:nvPicPr>
                  <pic:blipFill>
                    <a:blip r:embed="rId16">
                      <a:extLst>
                        <a:ext uri="{28A0092B-C50C-407E-A947-70E740481C1C}">
                          <a14:useLocalDpi xmlns:a14="http://schemas.microsoft.com/office/drawing/2010/main"/>
                        </a:ext>
                      </a:extLst>
                    </a:blip>
                    <a:stretch>
                      <a:fillRect/>
                    </a:stretch>
                  </pic:blipFill>
                  <pic:spPr>
                    <a:xfrm>
                      <a:off x="0" y="0"/>
                      <a:ext cx="1104900" cy="1104900"/>
                    </a:xfrm>
                    <a:prstGeom prst="rect">
                      <a:avLst/>
                    </a:prstGeom>
                  </pic:spPr>
                </pic:pic>
              </a:graphicData>
            </a:graphic>
          </wp:inline>
        </w:drawing>
      </w:r>
    </w:p>
    <w:p w14:paraId="077C246D" w14:textId="197890DE" w:rsidR="523C3D16" w:rsidRDefault="523C3D16" w:rsidP="33053B3F">
      <w:pPr>
        <w:pStyle w:val="NormalWeb"/>
        <w:numPr>
          <w:ilvl w:val="1"/>
          <w:numId w:val="1"/>
        </w:numPr>
        <w:spacing w:before="0" w:beforeAutospacing="0" w:after="0" w:afterAutospacing="0"/>
        <w:ind w:left="714" w:hanging="357"/>
        <w:jc w:val="both"/>
      </w:pPr>
      <w:r>
        <w:t>This link can be used via a mobile phone device, tablet, and desktop PC;</w:t>
      </w:r>
    </w:p>
    <w:p w14:paraId="2D377E4D" w14:textId="3F5FD373" w:rsidR="009C7B0F" w:rsidRPr="007A7945" w:rsidRDefault="007B6DBA" w:rsidP="33053B3F">
      <w:pPr>
        <w:pStyle w:val="NormalWeb"/>
        <w:numPr>
          <w:ilvl w:val="1"/>
          <w:numId w:val="1"/>
        </w:numPr>
        <w:spacing w:before="0" w:beforeAutospacing="0" w:after="0" w:afterAutospacing="0"/>
        <w:ind w:left="714" w:hanging="357"/>
        <w:jc w:val="both"/>
      </w:pPr>
      <w:r>
        <w:t>Once received,</w:t>
      </w:r>
      <w:r w:rsidR="00AD1E40">
        <w:t xml:space="preserve"> the</w:t>
      </w:r>
      <w:r>
        <w:t xml:space="preserve"> submission will be allocated to a</w:t>
      </w:r>
      <w:r w:rsidR="00F43C1E">
        <w:t xml:space="preserve">n Authorised </w:t>
      </w:r>
      <w:r w:rsidR="004311D8">
        <w:t>Disclosure</w:t>
      </w:r>
      <w:r w:rsidR="00F43C1E">
        <w:t xml:space="preserve"> </w:t>
      </w:r>
      <w:r w:rsidR="004F660E">
        <w:t>Officer within</w:t>
      </w:r>
      <w:r>
        <w:t xml:space="preserve"> 48 hours</w:t>
      </w:r>
    </w:p>
    <w:p w14:paraId="5370E284" w14:textId="77777777" w:rsidR="009C7B0F" w:rsidRPr="007A7945" w:rsidRDefault="009C7B0F" w:rsidP="00345A49">
      <w:pPr>
        <w:pStyle w:val="NormalWeb"/>
        <w:spacing w:before="0" w:beforeAutospacing="0" w:after="0" w:afterAutospacing="0"/>
        <w:jc w:val="both"/>
      </w:pPr>
    </w:p>
    <w:p w14:paraId="2734DC8F" w14:textId="3246611A" w:rsidR="009C7B0F" w:rsidRPr="007A7945" w:rsidRDefault="000A03F9" w:rsidP="00345A49">
      <w:pPr>
        <w:pStyle w:val="NormalWeb"/>
        <w:spacing w:before="0" w:beforeAutospacing="0" w:after="0" w:afterAutospacing="0"/>
        <w:jc w:val="both"/>
        <w:rPr>
          <w:b/>
          <w:bCs/>
        </w:rPr>
      </w:pPr>
      <w:r w:rsidRPr="007A7945">
        <w:rPr>
          <w:b/>
          <w:bCs/>
        </w:rPr>
        <w:t>Initial assessment</w:t>
      </w:r>
    </w:p>
    <w:p w14:paraId="06162F5E" w14:textId="3B95DDBE" w:rsidR="00BC7C73" w:rsidRPr="007A7945" w:rsidRDefault="004311D8" w:rsidP="00345A49">
      <w:pPr>
        <w:pStyle w:val="NormalWeb"/>
        <w:spacing w:before="0" w:beforeAutospacing="0" w:after="0" w:afterAutospacing="0"/>
        <w:jc w:val="both"/>
      </w:pPr>
      <w:r w:rsidRPr="007A7945">
        <w:t>Disclosure</w:t>
      </w:r>
      <w:r w:rsidR="000A03F9" w:rsidRPr="007A7945">
        <w:t xml:space="preserve">s will initially be referred by Speak Up or the Authorised </w:t>
      </w:r>
      <w:r w:rsidRPr="007A7945">
        <w:t>Disclosure</w:t>
      </w:r>
      <w:r w:rsidR="000A03F9" w:rsidRPr="007A7945">
        <w:t xml:space="preserve"> Officer to</w:t>
      </w:r>
      <w:r w:rsidR="00BC7C73" w:rsidRPr="007A7945">
        <w:t xml:space="preserve"> the </w:t>
      </w:r>
      <w:r w:rsidR="00345A49">
        <w:t>Whistleblower</w:t>
      </w:r>
      <w:r w:rsidR="00BC7C73" w:rsidRPr="007A7945">
        <w:t xml:space="preserve"> Protection Officer, who will run an initial assessment of the </w:t>
      </w:r>
      <w:r w:rsidRPr="007A7945">
        <w:t>Disclosure</w:t>
      </w:r>
      <w:r w:rsidR="00BC7C73" w:rsidRPr="007A7945">
        <w:t>, specifically:</w:t>
      </w:r>
    </w:p>
    <w:p w14:paraId="0F8D8CD6" w14:textId="1AE2D2BB" w:rsidR="00BC7C73" w:rsidRPr="007A7945" w:rsidRDefault="00BC7C73" w:rsidP="009D5AF4">
      <w:pPr>
        <w:pStyle w:val="NormalWeb"/>
        <w:numPr>
          <w:ilvl w:val="0"/>
          <w:numId w:val="1"/>
        </w:numPr>
        <w:spacing w:before="0" w:beforeAutospacing="0" w:after="0" w:afterAutospacing="0"/>
        <w:jc w:val="both"/>
      </w:pPr>
      <w:r w:rsidRPr="007A7945">
        <w:t xml:space="preserve">the scope and nature of the </w:t>
      </w:r>
      <w:r w:rsidR="004311D8" w:rsidRPr="007A7945">
        <w:t>Disclosure</w:t>
      </w:r>
      <w:r w:rsidRPr="007A7945">
        <w:t xml:space="preserve"> and potential investigation into the </w:t>
      </w:r>
      <w:r w:rsidR="004311D8" w:rsidRPr="007A7945">
        <w:t>Disclosure</w:t>
      </w:r>
      <w:r w:rsidRPr="007A7945">
        <w:t>;</w:t>
      </w:r>
    </w:p>
    <w:p w14:paraId="0B54709E" w14:textId="46BA7F92" w:rsidR="00BC7C73" w:rsidRPr="007A7945" w:rsidRDefault="00BC7C73" w:rsidP="009D5AF4">
      <w:pPr>
        <w:pStyle w:val="NormalWeb"/>
        <w:numPr>
          <w:ilvl w:val="0"/>
          <w:numId w:val="1"/>
        </w:numPr>
        <w:spacing w:before="0" w:beforeAutospacing="0" w:after="0" w:afterAutospacing="0"/>
        <w:jc w:val="both"/>
      </w:pPr>
      <w:r w:rsidRPr="007A7945">
        <w:t xml:space="preserve">the issues raised by the </w:t>
      </w:r>
      <w:r w:rsidR="004311D8" w:rsidRPr="007A7945">
        <w:t>Disclosure</w:t>
      </w:r>
      <w:r w:rsidRPr="007A7945">
        <w:t xml:space="preserve">, including whether the </w:t>
      </w:r>
      <w:r w:rsidR="004311D8" w:rsidRPr="007A7945">
        <w:t>Disclosure</w:t>
      </w:r>
      <w:r w:rsidRPr="007A7945">
        <w:t xml:space="preserve"> falls within this Policy;</w:t>
      </w:r>
    </w:p>
    <w:p w14:paraId="35AE65D4" w14:textId="7BBCDFD3" w:rsidR="001547D8" w:rsidRPr="007A7945" w:rsidRDefault="00BC7C73" w:rsidP="009D5AF4">
      <w:pPr>
        <w:pStyle w:val="NormalWeb"/>
        <w:numPr>
          <w:ilvl w:val="0"/>
          <w:numId w:val="1"/>
        </w:numPr>
        <w:spacing w:before="0" w:beforeAutospacing="0" w:after="0" w:afterAutospacing="0"/>
        <w:jc w:val="both"/>
      </w:pPr>
      <w:r w:rsidRPr="007A7945">
        <w:t xml:space="preserve">the actual risks of detrimental conduct faced by all the individuals involved in the </w:t>
      </w:r>
      <w:r w:rsidR="004311D8" w:rsidRPr="007A7945">
        <w:t>Disclosure</w:t>
      </w:r>
      <w:r w:rsidRPr="007A7945">
        <w:t xml:space="preserve"> (and, where appropriate, </w:t>
      </w:r>
      <w:proofErr w:type="gramStart"/>
      <w:r w:rsidRPr="007A7945">
        <w:t>take action</w:t>
      </w:r>
      <w:proofErr w:type="gramEnd"/>
      <w:r w:rsidRPr="007A7945">
        <w:t xml:space="preserve"> as and where is required</w:t>
      </w:r>
      <w:proofErr w:type="gramStart"/>
      <w:r w:rsidRPr="007A7945">
        <w:t>);</w:t>
      </w:r>
      <w:proofErr w:type="gramEnd"/>
    </w:p>
    <w:p w14:paraId="4018417D" w14:textId="17E38F0D" w:rsidR="009C7B0F" w:rsidRPr="007A7945" w:rsidRDefault="001547D8" w:rsidP="009D5AF4">
      <w:pPr>
        <w:pStyle w:val="NormalWeb"/>
        <w:numPr>
          <w:ilvl w:val="0"/>
          <w:numId w:val="1"/>
        </w:numPr>
        <w:spacing w:before="0" w:beforeAutospacing="0" w:after="0" w:afterAutospacing="0"/>
        <w:jc w:val="both"/>
      </w:pPr>
      <w:r w:rsidRPr="007A7945">
        <w:t xml:space="preserve">identify any technical, financial or legal advice that may be required to support the potential investigation into the </w:t>
      </w:r>
      <w:r w:rsidR="004311D8" w:rsidRPr="007A7945">
        <w:t>Disclosure</w:t>
      </w:r>
      <w:r w:rsidRPr="007A7945">
        <w:t xml:space="preserve">; </w:t>
      </w:r>
      <w:r w:rsidR="000A03F9" w:rsidRPr="007A7945">
        <w:t xml:space="preserve"> </w:t>
      </w:r>
    </w:p>
    <w:p w14:paraId="013AB85A" w14:textId="0FF3A0B2" w:rsidR="001547D8" w:rsidRPr="007A7945" w:rsidRDefault="001547D8" w:rsidP="009D5AF4">
      <w:pPr>
        <w:pStyle w:val="NormalWeb"/>
        <w:numPr>
          <w:ilvl w:val="0"/>
          <w:numId w:val="1"/>
        </w:numPr>
        <w:spacing w:before="0" w:beforeAutospacing="0" w:after="0" w:afterAutospacing="0"/>
        <w:jc w:val="both"/>
      </w:pPr>
      <w:r w:rsidRPr="007A7945">
        <w:t xml:space="preserve">the time frame for the potential investigation into the </w:t>
      </w:r>
      <w:r w:rsidR="004311D8" w:rsidRPr="007A7945">
        <w:t>Disclosure</w:t>
      </w:r>
      <w:r w:rsidRPr="007A7945">
        <w:t>; and</w:t>
      </w:r>
    </w:p>
    <w:p w14:paraId="02493349" w14:textId="10687E45" w:rsidR="001547D8" w:rsidRPr="007A7945" w:rsidRDefault="001547D8" w:rsidP="009D5AF4">
      <w:pPr>
        <w:pStyle w:val="NormalWeb"/>
        <w:numPr>
          <w:ilvl w:val="0"/>
          <w:numId w:val="1"/>
        </w:numPr>
        <w:spacing w:before="0" w:beforeAutospacing="0" w:after="0" w:afterAutospacing="0"/>
        <w:jc w:val="both"/>
      </w:pPr>
      <w:r w:rsidRPr="007A7945">
        <w:t xml:space="preserve">the appropriate steps for both responding to the </w:t>
      </w:r>
      <w:r w:rsidR="004311D8" w:rsidRPr="007A7945">
        <w:t>Disclosure</w:t>
      </w:r>
      <w:r w:rsidRPr="007A7945">
        <w:t xml:space="preserve"> and the welfare of the discloser.</w:t>
      </w:r>
    </w:p>
    <w:p w14:paraId="31823F0B" w14:textId="77777777" w:rsidR="001547D8" w:rsidRPr="007A7945" w:rsidRDefault="001547D8" w:rsidP="00345A49">
      <w:pPr>
        <w:pStyle w:val="NormalWeb"/>
        <w:spacing w:before="0" w:beforeAutospacing="0" w:after="0" w:afterAutospacing="0"/>
        <w:jc w:val="both"/>
      </w:pPr>
    </w:p>
    <w:p w14:paraId="3D386432" w14:textId="6B38DE91" w:rsidR="001547D8" w:rsidRPr="007A7945" w:rsidRDefault="001547D8" w:rsidP="00345A49">
      <w:pPr>
        <w:pStyle w:val="NormalWeb"/>
        <w:spacing w:before="0" w:beforeAutospacing="0" w:after="0" w:afterAutospacing="0"/>
        <w:jc w:val="both"/>
      </w:pPr>
      <w:r w:rsidRPr="007A7945">
        <w:t xml:space="preserve">If the </w:t>
      </w:r>
      <w:r w:rsidR="004311D8" w:rsidRPr="007A7945">
        <w:t>Disclosure</w:t>
      </w:r>
      <w:r w:rsidRPr="007A7945">
        <w:t xml:space="preserve"> is covered by this Policy and further investigations of the matters raised in the </w:t>
      </w:r>
      <w:r w:rsidR="004311D8" w:rsidRPr="007A7945">
        <w:t>Disclosure</w:t>
      </w:r>
      <w:r w:rsidRPr="007A7945">
        <w:t xml:space="preserve"> is </w:t>
      </w:r>
      <w:r w:rsidR="009A7A59" w:rsidRPr="007A7945">
        <w:t xml:space="preserve">required, the </w:t>
      </w:r>
      <w:r w:rsidR="004311D8" w:rsidRPr="007A7945">
        <w:t>Disclosure</w:t>
      </w:r>
      <w:r w:rsidR="009A7A59" w:rsidRPr="007A7945">
        <w:t xml:space="preserve"> will be referred to a </w:t>
      </w:r>
      <w:r w:rsidR="00345A49">
        <w:t>Whistleblower</w:t>
      </w:r>
      <w:r w:rsidR="009A7A59" w:rsidRPr="007A7945">
        <w:t xml:space="preserve"> Investigation Officer.</w:t>
      </w:r>
    </w:p>
    <w:p w14:paraId="10051A24" w14:textId="77777777" w:rsidR="00D92D40" w:rsidRPr="007A7945" w:rsidRDefault="00D92D40" w:rsidP="00345A49">
      <w:pPr>
        <w:pStyle w:val="NormalWeb"/>
        <w:spacing w:before="0" w:beforeAutospacing="0" w:after="0" w:afterAutospacing="0"/>
        <w:jc w:val="both"/>
        <w:rPr>
          <w:b/>
          <w:bCs/>
        </w:rPr>
      </w:pPr>
    </w:p>
    <w:p w14:paraId="601628A2" w14:textId="6A0BBF78" w:rsidR="00D92D40" w:rsidRPr="007A7945" w:rsidRDefault="00D92D40" w:rsidP="00345A49">
      <w:pPr>
        <w:pStyle w:val="NormalWeb"/>
        <w:spacing w:before="0" w:beforeAutospacing="0" w:after="0" w:afterAutospacing="0"/>
        <w:jc w:val="both"/>
        <w:rPr>
          <w:b/>
          <w:bCs/>
        </w:rPr>
      </w:pPr>
      <w:r w:rsidRPr="007A7945">
        <w:rPr>
          <w:b/>
          <w:bCs/>
        </w:rPr>
        <w:t xml:space="preserve">Investigation by </w:t>
      </w:r>
      <w:r w:rsidR="00345A49">
        <w:rPr>
          <w:b/>
          <w:bCs/>
        </w:rPr>
        <w:t>Whistleblower</w:t>
      </w:r>
      <w:r w:rsidRPr="007A7945">
        <w:rPr>
          <w:b/>
          <w:bCs/>
        </w:rPr>
        <w:t xml:space="preserve"> Investigation Officer </w:t>
      </w:r>
    </w:p>
    <w:p w14:paraId="5EE14695" w14:textId="7BA8EF48" w:rsidR="00435BD9" w:rsidRPr="007A7945" w:rsidRDefault="00435BD9" w:rsidP="00345A49">
      <w:pPr>
        <w:pStyle w:val="NormalWeb"/>
        <w:spacing w:before="0" w:beforeAutospacing="0" w:after="0" w:afterAutospacing="0"/>
        <w:jc w:val="both"/>
      </w:pPr>
      <w:r w:rsidRPr="007A7945">
        <w:t xml:space="preserve">The </w:t>
      </w:r>
      <w:r w:rsidR="00345A49">
        <w:t>Whistleblower</w:t>
      </w:r>
      <w:r w:rsidRPr="007A7945">
        <w:t xml:space="preserve"> Investigation Officer will determine whether there is enough information in the </w:t>
      </w:r>
      <w:r w:rsidR="004311D8" w:rsidRPr="007A7945">
        <w:t>Disclosure</w:t>
      </w:r>
      <w:r w:rsidRPr="007A7945">
        <w:t xml:space="preserve"> to substantiate or refute the matters reported. </w:t>
      </w:r>
    </w:p>
    <w:p w14:paraId="6E425FFB" w14:textId="0E97B12F" w:rsidR="33053B3F" w:rsidRDefault="33053B3F" w:rsidP="33053B3F">
      <w:pPr>
        <w:pStyle w:val="NormalWeb"/>
        <w:spacing w:before="0" w:beforeAutospacing="0" w:after="0" w:afterAutospacing="0"/>
        <w:jc w:val="both"/>
      </w:pPr>
    </w:p>
    <w:p w14:paraId="091460A6" w14:textId="1CA09ADC" w:rsidR="00D3530E" w:rsidRPr="007A7945" w:rsidRDefault="00435BD9" w:rsidP="00345A49">
      <w:pPr>
        <w:pStyle w:val="NormalWeb"/>
        <w:spacing w:before="0" w:beforeAutospacing="0" w:after="0" w:afterAutospacing="0"/>
        <w:jc w:val="both"/>
      </w:pPr>
      <w:r w:rsidRPr="007A7945">
        <w:t xml:space="preserve">Where an investigation needs to be undertaken, it will be ensured that it is objective, fair and independent in nature. The </w:t>
      </w:r>
      <w:r w:rsidR="00345A49">
        <w:t>Whistleblower</w:t>
      </w:r>
      <w:r w:rsidRPr="007A7945">
        <w:t xml:space="preserve"> Investigation Officer appointed to investigate a </w:t>
      </w:r>
      <w:r w:rsidR="004311D8" w:rsidRPr="007A7945">
        <w:t>Disclosure</w:t>
      </w:r>
      <w:r w:rsidRPr="007A7945">
        <w:t xml:space="preserve"> will be independent </w:t>
      </w:r>
      <w:r w:rsidR="00D3530E" w:rsidRPr="007A7945">
        <w:t xml:space="preserve">of the discloser and any individuals who are the subject of the </w:t>
      </w:r>
      <w:r w:rsidR="004311D8" w:rsidRPr="007A7945">
        <w:t>Disclosure</w:t>
      </w:r>
      <w:r w:rsidR="00D3530E" w:rsidRPr="007A7945">
        <w:t>, including any connected staff members.</w:t>
      </w:r>
    </w:p>
    <w:p w14:paraId="004FAD6C" w14:textId="77777777" w:rsidR="00D3530E" w:rsidRPr="007A7945" w:rsidRDefault="00D3530E" w:rsidP="00345A49">
      <w:pPr>
        <w:pStyle w:val="NormalWeb"/>
        <w:spacing w:before="0" w:beforeAutospacing="0" w:after="0" w:afterAutospacing="0"/>
        <w:jc w:val="both"/>
      </w:pPr>
    </w:p>
    <w:p w14:paraId="678C7420" w14:textId="366126E3" w:rsidR="00435BD9" w:rsidRPr="007A7945" w:rsidRDefault="00D3530E" w:rsidP="00345A49">
      <w:pPr>
        <w:pStyle w:val="NormalWeb"/>
        <w:spacing w:before="0" w:beforeAutospacing="0" w:after="0" w:afterAutospacing="0"/>
        <w:jc w:val="both"/>
      </w:pPr>
      <w:r w:rsidRPr="007A7945">
        <w:t xml:space="preserve"> </w:t>
      </w:r>
      <w:r w:rsidR="00460EA2" w:rsidRPr="007A7945">
        <w:t xml:space="preserve">The </w:t>
      </w:r>
      <w:r w:rsidR="00345A49">
        <w:t>Whistleblower</w:t>
      </w:r>
      <w:r w:rsidR="00460EA2" w:rsidRPr="007A7945">
        <w:t xml:space="preserve"> Investigation Officer will be a Senior Employee who has received training on how to investigate </w:t>
      </w:r>
      <w:r w:rsidR="004311D8" w:rsidRPr="007A7945">
        <w:t>Disclosure</w:t>
      </w:r>
      <w:r w:rsidR="00460EA2" w:rsidRPr="007A7945">
        <w:t xml:space="preserve">s. </w:t>
      </w:r>
      <w:proofErr w:type="gramStart"/>
      <w:r w:rsidR="00460EA2" w:rsidRPr="007A7945">
        <w:t>If,</w:t>
      </w:r>
      <w:proofErr w:type="gramEnd"/>
      <w:r w:rsidR="00460EA2" w:rsidRPr="007A7945">
        <w:t xml:space="preserve"> however:</w:t>
      </w:r>
    </w:p>
    <w:p w14:paraId="3BC0357C" w14:textId="78D590DD" w:rsidR="00460EA2" w:rsidRPr="007A7945" w:rsidRDefault="00460EA2" w:rsidP="009D5AF4">
      <w:pPr>
        <w:pStyle w:val="NormalWeb"/>
        <w:numPr>
          <w:ilvl w:val="0"/>
          <w:numId w:val="1"/>
        </w:numPr>
        <w:spacing w:before="0" w:beforeAutospacing="0" w:after="0" w:afterAutospacing="0"/>
        <w:jc w:val="both"/>
      </w:pPr>
      <w:r w:rsidRPr="007A7945">
        <w:t xml:space="preserve">it is considered that additional specialist skills or expertise are necessary; or </w:t>
      </w:r>
    </w:p>
    <w:p w14:paraId="22A16B52" w14:textId="73534A31" w:rsidR="00460EA2" w:rsidRPr="007A7945" w:rsidRDefault="00460EA2" w:rsidP="009D5AF4">
      <w:pPr>
        <w:pStyle w:val="NormalWeb"/>
        <w:numPr>
          <w:ilvl w:val="0"/>
          <w:numId w:val="1"/>
        </w:numPr>
        <w:spacing w:before="0" w:beforeAutospacing="0" w:after="0" w:afterAutospacing="0"/>
        <w:jc w:val="both"/>
      </w:pPr>
      <w:r w:rsidRPr="007A7945">
        <w:t xml:space="preserve">if the </w:t>
      </w:r>
      <w:r w:rsidR="004311D8" w:rsidRPr="007A7945">
        <w:t>Disclosure</w:t>
      </w:r>
      <w:r w:rsidRPr="007A7945">
        <w:t xml:space="preserve"> concerns any member of the Dovida board of directors or any senior managers,</w:t>
      </w:r>
    </w:p>
    <w:p w14:paraId="6D7AEEBB" w14:textId="3598DBCF" w:rsidR="00460EA2" w:rsidRPr="007A7945" w:rsidRDefault="00460EA2" w:rsidP="00F13B57">
      <w:pPr>
        <w:pStyle w:val="NormalWeb"/>
        <w:spacing w:before="0" w:beforeAutospacing="0" w:after="0" w:afterAutospacing="0"/>
        <w:jc w:val="both"/>
      </w:pPr>
      <w:r w:rsidRPr="007A7945">
        <w:t xml:space="preserve">an external investigator may be appointed to conduct the investigation, either in conjunction with, or independently of, an internal </w:t>
      </w:r>
      <w:r w:rsidR="00345A49">
        <w:t>Whistleblower</w:t>
      </w:r>
      <w:r w:rsidRPr="007A7945">
        <w:t xml:space="preserve"> Investigation Officer. </w:t>
      </w:r>
    </w:p>
    <w:p w14:paraId="13387265" w14:textId="77777777" w:rsidR="001B6852" w:rsidRPr="007A7945" w:rsidRDefault="001B6852" w:rsidP="00345A49">
      <w:pPr>
        <w:pStyle w:val="NormalWeb"/>
        <w:spacing w:before="0" w:beforeAutospacing="0" w:after="0" w:afterAutospacing="0"/>
        <w:ind w:left="360"/>
        <w:jc w:val="both"/>
      </w:pPr>
    </w:p>
    <w:p w14:paraId="56323126" w14:textId="51B9DC92" w:rsidR="001B6852" w:rsidRPr="007A7945" w:rsidRDefault="001B6852" w:rsidP="00345A49">
      <w:pPr>
        <w:pStyle w:val="Heading2"/>
        <w:numPr>
          <w:ilvl w:val="0"/>
          <w:numId w:val="0"/>
        </w:numPr>
        <w:spacing w:before="0"/>
        <w:jc w:val="both"/>
        <w:rPr>
          <w:rFonts w:ascii="Aptos" w:hAnsi="Aptos"/>
          <w:sz w:val="24"/>
          <w:szCs w:val="24"/>
        </w:rPr>
      </w:pPr>
      <w:bookmarkStart w:id="6" w:name="_Ref25005858"/>
      <w:bookmarkStart w:id="7" w:name="_Toc51835879"/>
      <w:r w:rsidRPr="007A7945">
        <w:rPr>
          <w:rFonts w:ascii="Aptos" w:hAnsi="Aptos"/>
          <w:sz w:val="24"/>
          <w:szCs w:val="24"/>
        </w:rPr>
        <w:t xml:space="preserve">Ongoing support and protection by </w:t>
      </w:r>
      <w:r w:rsidR="00345A49">
        <w:rPr>
          <w:rFonts w:ascii="Aptos" w:hAnsi="Aptos"/>
          <w:sz w:val="24"/>
          <w:szCs w:val="24"/>
        </w:rPr>
        <w:t>Whistleblower</w:t>
      </w:r>
      <w:r w:rsidRPr="007A7945">
        <w:rPr>
          <w:rFonts w:ascii="Aptos" w:hAnsi="Aptos"/>
          <w:sz w:val="24"/>
          <w:szCs w:val="24"/>
        </w:rPr>
        <w:t xml:space="preserve"> Protection Officer</w:t>
      </w:r>
      <w:bookmarkEnd w:id="6"/>
      <w:bookmarkEnd w:id="7"/>
    </w:p>
    <w:p w14:paraId="42733087" w14:textId="1A4AA6E0" w:rsidR="001B6852" w:rsidRPr="007A7945" w:rsidRDefault="001B6852" w:rsidP="00345A49">
      <w:pPr>
        <w:pStyle w:val="BodyText"/>
        <w:keepNext/>
        <w:spacing w:before="0"/>
        <w:ind w:left="0"/>
        <w:jc w:val="both"/>
        <w:rPr>
          <w:rFonts w:ascii="Aptos" w:hAnsi="Aptos"/>
          <w:sz w:val="24"/>
        </w:rPr>
      </w:pPr>
      <w:r w:rsidRPr="007A7945">
        <w:rPr>
          <w:rFonts w:ascii="Aptos" w:hAnsi="Aptos"/>
          <w:sz w:val="24"/>
        </w:rPr>
        <w:t xml:space="preserve">Unless the Eligible </w:t>
      </w:r>
      <w:r w:rsidR="00345A49">
        <w:rPr>
          <w:rFonts w:ascii="Aptos" w:hAnsi="Aptos"/>
          <w:sz w:val="24"/>
        </w:rPr>
        <w:t>Whistleblower</w:t>
      </w:r>
      <w:r w:rsidRPr="007A7945">
        <w:rPr>
          <w:rFonts w:ascii="Aptos" w:hAnsi="Aptos"/>
          <w:sz w:val="24"/>
        </w:rPr>
        <w:t xml:space="preserve"> has chosen to remain anonymous and cannot be contacted, after the </w:t>
      </w:r>
      <w:r w:rsidR="00345A49">
        <w:rPr>
          <w:rFonts w:ascii="Aptos" w:hAnsi="Aptos"/>
          <w:sz w:val="24"/>
        </w:rPr>
        <w:t>Whistleblower</w:t>
      </w:r>
      <w:r w:rsidRPr="007A7945">
        <w:rPr>
          <w:rFonts w:ascii="Aptos" w:hAnsi="Aptos"/>
          <w:sz w:val="24"/>
        </w:rPr>
        <w:t xml:space="preserve"> Protection Officer has completed their initial assessment of the </w:t>
      </w:r>
      <w:r w:rsidR="004311D8" w:rsidRPr="007A7945">
        <w:rPr>
          <w:rFonts w:ascii="Aptos" w:hAnsi="Aptos"/>
          <w:sz w:val="24"/>
        </w:rPr>
        <w:t>Disclosure</w:t>
      </w:r>
      <w:r w:rsidRPr="007A7945">
        <w:rPr>
          <w:rFonts w:ascii="Aptos" w:hAnsi="Aptos"/>
          <w:sz w:val="24"/>
        </w:rPr>
        <w:t xml:space="preserve">, they will discuss with the Eligible </w:t>
      </w:r>
      <w:r w:rsidR="00345A49">
        <w:rPr>
          <w:rFonts w:ascii="Aptos" w:hAnsi="Aptos"/>
          <w:sz w:val="24"/>
        </w:rPr>
        <w:t>Whistleblower</w:t>
      </w:r>
      <w:r w:rsidRPr="007A7945">
        <w:rPr>
          <w:rFonts w:ascii="Aptos" w:hAnsi="Aptos"/>
          <w:sz w:val="24"/>
        </w:rPr>
        <w:t xml:space="preserve"> what kind of support you need.  For instance, an Eligible </w:t>
      </w:r>
      <w:r w:rsidR="00345A49">
        <w:rPr>
          <w:rFonts w:ascii="Aptos" w:hAnsi="Aptos"/>
          <w:sz w:val="24"/>
        </w:rPr>
        <w:t>Whistleblower</w:t>
      </w:r>
      <w:r w:rsidRPr="007A7945">
        <w:rPr>
          <w:rFonts w:ascii="Aptos" w:hAnsi="Aptos"/>
          <w:sz w:val="24"/>
        </w:rPr>
        <w:t xml:space="preserve"> may request that the Company:</w:t>
      </w:r>
    </w:p>
    <w:p w14:paraId="0018D594" w14:textId="76FEC72E" w:rsidR="001B6852" w:rsidRPr="007A7945" w:rsidRDefault="001B6852" w:rsidP="009D5AF4">
      <w:pPr>
        <w:pStyle w:val="BodyText"/>
        <w:keepNext/>
        <w:numPr>
          <w:ilvl w:val="0"/>
          <w:numId w:val="1"/>
        </w:numPr>
        <w:spacing w:before="0"/>
        <w:jc w:val="both"/>
        <w:rPr>
          <w:rFonts w:ascii="Aptos" w:hAnsi="Aptos"/>
          <w:sz w:val="24"/>
        </w:rPr>
      </w:pPr>
      <w:r w:rsidRPr="007A7945">
        <w:rPr>
          <w:rFonts w:ascii="Aptos" w:hAnsi="Aptos"/>
          <w:sz w:val="24"/>
        </w:rPr>
        <w:t xml:space="preserve">grant the Eligible </w:t>
      </w:r>
      <w:r w:rsidR="00345A49">
        <w:rPr>
          <w:rFonts w:ascii="Aptos" w:hAnsi="Aptos"/>
          <w:sz w:val="24"/>
        </w:rPr>
        <w:t>Whistleblower</w:t>
      </w:r>
      <w:r w:rsidRPr="007A7945">
        <w:rPr>
          <w:rFonts w:ascii="Aptos" w:hAnsi="Aptos"/>
          <w:sz w:val="24"/>
        </w:rPr>
        <w:t xml:space="preserve"> leave of absence during the investigation;</w:t>
      </w:r>
    </w:p>
    <w:p w14:paraId="53C63880" w14:textId="63512BAF" w:rsidR="001B6852" w:rsidRPr="007A7945" w:rsidRDefault="001B6852"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provide relocation to the Eligible </w:t>
      </w:r>
      <w:r w:rsidR="00345A49">
        <w:rPr>
          <w:rFonts w:ascii="Aptos" w:hAnsi="Aptos"/>
          <w:sz w:val="24"/>
          <w:szCs w:val="24"/>
        </w:rPr>
        <w:t>Whistleblower</w:t>
      </w:r>
      <w:r w:rsidRPr="007A7945">
        <w:rPr>
          <w:rFonts w:ascii="Aptos" w:hAnsi="Aptos"/>
          <w:sz w:val="24"/>
          <w:szCs w:val="24"/>
        </w:rPr>
        <w:t xml:space="preserve"> to another position within the Company with equivalent pay skills, experience and responsibilities in a different department;</w:t>
      </w:r>
    </w:p>
    <w:p w14:paraId="73BF491B" w14:textId="4482DCAF" w:rsidR="00377E9C" w:rsidRPr="007A7945" w:rsidRDefault="002376EF"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provide the Eligible </w:t>
      </w:r>
      <w:r w:rsidR="00345A49">
        <w:rPr>
          <w:rFonts w:ascii="Aptos" w:hAnsi="Aptos"/>
          <w:sz w:val="24"/>
          <w:szCs w:val="24"/>
        </w:rPr>
        <w:t>Whistleblower</w:t>
      </w:r>
      <w:r w:rsidRPr="007A7945">
        <w:rPr>
          <w:rFonts w:ascii="Aptos" w:hAnsi="Aptos"/>
          <w:sz w:val="24"/>
          <w:szCs w:val="24"/>
        </w:rPr>
        <w:t xml:space="preserve"> with access to </w:t>
      </w:r>
      <w:proofErr w:type="spellStart"/>
      <w:r w:rsidRPr="007A7945">
        <w:rPr>
          <w:rFonts w:ascii="Aptos" w:hAnsi="Aptos"/>
          <w:sz w:val="24"/>
          <w:szCs w:val="24"/>
        </w:rPr>
        <w:t>Dovida’s</w:t>
      </w:r>
      <w:proofErr w:type="spellEnd"/>
      <w:r w:rsidRPr="007A7945">
        <w:rPr>
          <w:rFonts w:ascii="Aptos" w:hAnsi="Aptos"/>
          <w:sz w:val="24"/>
          <w:szCs w:val="24"/>
        </w:rPr>
        <w:t xml:space="preserve"> Employee Assistance Program;</w:t>
      </w:r>
    </w:p>
    <w:p w14:paraId="76726702" w14:textId="2D033851" w:rsidR="001B6852" w:rsidRPr="007A7945" w:rsidRDefault="001B6852" w:rsidP="009D5AF4">
      <w:pPr>
        <w:pStyle w:val="Heading3"/>
        <w:numPr>
          <w:ilvl w:val="0"/>
          <w:numId w:val="1"/>
        </w:numPr>
        <w:spacing w:before="0"/>
        <w:jc w:val="both"/>
        <w:rPr>
          <w:rFonts w:ascii="Aptos" w:hAnsi="Aptos"/>
          <w:sz w:val="24"/>
          <w:szCs w:val="24"/>
        </w:rPr>
      </w:pPr>
      <w:r w:rsidRPr="007A7945">
        <w:rPr>
          <w:rFonts w:ascii="Aptos" w:hAnsi="Aptos"/>
          <w:sz w:val="24"/>
          <w:szCs w:val="24"/>
        </w:rPr>
        <w:t>provide alternative employment arrangements (such as working from home);</w:t>
      </w:r>
    </w:p>
    <w:p w14:paraId="1DE69D68" w14:textId="07EC8ACD" w:rsidR="001B6852" w:rsidRPr="007A7945" w:rsidRDefault="001B6852"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provide independent counselling or other professional services for the distress caused by the Reportable Conduct which led to the </w:t>
      </w:r>
      <w:r w:rsidR="004311D8" w:rsidRPr="007A7945">
        <w:rPr>
          <w:rFonts w:ascii="Aptos" w:hAnsi="Aptos"/>
          <w:sz w:val="24"/>
          <w:szCs w:val="24"/>
        </w:rPr>
        <w:t>Disclosure</w:t>
      </w:r>
      <w:r w:rsidRPr="007A7945">
        <w:rPr>
          <w:rFonts w:ascii="Aptos" w:hAnsi="Aptos"/>
          <w:sz w:val="24"/>
          <w:szCs w:val="24"/>
        </w:rPr>
        <w:t xml:space="preserve"> being made; </w:t>
      </w:r>
    </w:p>
    <w:p w14:paraId="333164FD" w14:textId="47555926" w:rsidR="001B6852" w:rsidRPr="007A7945" w:rsidRDefault="001B6852" w:rsidP="009D5AF4">
      <w:pPr>
        <w:pStyle w:val="Heading3"/>
        <w:numPr>
          <w:ilvl w:val="0"/>
          <w:numId w:val="1"/>
        </w:numPr>
        <w:spacing w:before="0"/>
        <w:jc w:val="both"/>
        <w:rPr>
          <w:rFonts w:ascii="Aptos" w:hAnsi="Aptos"/>
          <w:sz w:val="24"/>
          <w:szCs w:val="24"/>
        </w:rPr>
      </w:pPr>
      <w:r w:rsidRPr="007A7945">
        <w:rPr>
          <w:rFonts w:ascii="Aptos" w:hAnsi="Aptos"/>
          <w:sz w:val="24"/>
          <w:szCs w:val="24"/>
        </w:rPr>
        <w:t>ensure any risks of isolation, harassment or conflicts are addressed; and</w:t>
      </w:r>
    </w:p>
    <w:p w14:paraId="08FC1F52" w14:textId="189597C4" w:rsidR="001B6852" w:rsidRDefault="001B6852"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assistance in developing strategies to help you minimise and manage stress, time or performance impacts, or other challenges resulting from your </w:t>
      </w:r>
      <w:r w:rsidR="004311D8" w:rsidRPr="007A7945">
        <w:rPr>
          <w:rFonts w:ascii="Aptos" w:hAnsi="Aptos"/>
          <w:sz w:val="24"/>
          <w:szCs w:val="24"/>
        </w:rPr>
        <w:t>Disclosure</w:t>
      </w:r>
      <w:r w:rsidRPr="007A7945">
        <w:rPr>
          <w:rFonts w:ascii="Aptos" w:hAnsi="Aptos"/>
          <w:sz w:val="24"/>
          <w:szCs w:val="24"/>
        </w:rPr>
        <w:t xml:space="preserve"> or its investigation.</w:t>
      </w:r>
    </w:p>
    <w:p w14:paraId="6585079C" w14:textId="77777777" w:rsidR="004F660E" w:rsidRPr="007A7945" w:rsidRDefault="004F660E" w:rsidP="004F660E">
      <w:pPr>
        <w:pStyle w:val="Heading3"/>
        <w:numPr>
          <w:ilvl w:val="0"/>
          <w:numId w:val="0"/>
        </w:numPr>
        <w:spacing w:before="0"/>
        <w:ind w:left="720"/>
        <w:jc w:val="both"/>
        <w:rPr>
          <w:rFonts w:ascii="Aptos" w:hAnsi="Aptos"/>
          <w:sz w:val="24"/>
          <w:szCs w:val="24"/>
        </w:rPr>
      </w:pPr>
    </w:p>
    <w:p w14:paraId="640C59A8" w14:textId="3D29AEA3" w:rsidR="00820C89" w:rsidRDefault="001B6852" w:rsidP="00345A49">
      <w:pPr>
        <w:pStyle w:val="Heading3"/>
        <w:numPr>
          <w:ilvl w:val="0"/>
          <w:numId w:val="0"/>
        </w:numPr>
        <w:spacing w:before="0"/>
        <w:jc w:val="both"/>
        <w:rPr>
          <w:rFonts w:ascii="Aptos" w:hAnsi="Aptos"/>
          <w:sz w:val="24"/>
          <w:szCs w:val="24"/>
        </w:rPr>
      </w:pPr>
      <w:r w:rsidRPr="007A7945">
        <w:rPr>
          <w:rFonts w:ascii="Aptos" w:hAnsi="Aptos"/>
          <w:sz w:val="24"/>
          <w:szCs w:val="24"/>
        </w:rPr>
        <w:t>The Company will give due consideration to the granting of such request</w:t>
      </w:r>
      <w:r w:rsidR="0044132B" w:rsidRPr="007A7945">
        <w:rPr>
          <w:rFonts w:ascii="Aptos" w:hAnsi="Aptos"/>
          <w:sz w:val="24"/>
          <w:szCs w:val="24"/>
        </w:rPr>
        <w:t xml:space="preserve"> </w:t>
      </w:r>
      <w:r w:rsidRPr="007A7945">
        <w:rPr>
          <w:rFonts w:ascii="Aptos" w:hAnsi="Aptos"/>
          <w:sz w:val="24"/>
          <w:szCs w:val="24"/>
        </w:rPr>
        <w:t xml:space="preserve">whenever it is reasonably practicable to do so. </w:t>
      </w:r>
    </w:p>
    <w:p w14:paraId="7CF48F30" w14:textId="77777777" w:rsidR="004F660E" w:rsidRPr="007A7945" w:rsidRDefault="004F660E" w:rsidP="00345A49">
      <w:pPr>
        <w:pStyle w:val="Heading3"/>
        <w:numPr>
          <w:ilvl w:val="0"/>
          <w:numId w:val="0"/>
        </w:numPr>
        <w:spacing w:before="0"/>
        <w:jc w:val="both"/>
        <w:rPr>
          <w:rFonts w:ascii="Aptos" w:hAnsi="Aptos"/>
          <w:sz w:val="24"/>
          <w:szCs w:val="24"/>
        </w:rPr>
      </w:pPr>
    </w:p>
    <w:p w14:paraId="666598AA" w14:textId="610EF51D" w:rsidR="00820C89" w:rsidRPr="007A7945" w:rsidRDefault="00820C89" w:rsidP="00345A49">
      <w:pPr>
        <w:pStyle w:val="Heading2"/>
        <w:numPr>
          <w:ilvl w:val="0"/>
          <w:numId w:val="0"/>
        </w:numPr>
        <w:spacing w:before="0"/>
        <w:jc w:val="both"/>
        <w:rPr>
          <w:rFonts w:ascii="Aptos" w:hAnsi="Aptos"/>
          <w:sz w:val="24"/>
          <w:szCs w:val="24"/>
        </w:rPr>
      </w:pPr>
      <w:bookmarkStart w:id="8" w:name="_Toc51835880"/>
      <w:r w:rsidRPr="007A7945">
        <w:rPr>
          <w:rFonts w:ascii="Aptos" w:hAnsi="Aptos"/>
          <w:sz w:val="24"/>
          <w:szCs w:val="24"/>
        </w:rPr>
        <w:lastRenderedPageBreak/>
        <w:t>Remaining informed</w:t>
      </w:r>
      <w:bookmarkEnd w:id="8"/>
    </w:p>
    <w:p w14:paraId="22A0F819" w14:textId="0B2C89C8" w:rsidR="00820C89" w:rsidRPr="007A7945" w:rsidRDefault="00820C89" w:rsidP="00345A49">
      <w:pPr>
        <w:pStyle w:val="Heading3"/>
        <w:keepNext/>
        <w:numPr>
          <w:ilvl w:val="0"/>
          <w:numId w:val="0"/>
        </w:numPr>
        <w:spacing w:before="0"/>
        <w:jc w:val="both"/>
        <w:rPr>
          <w:rFonts w:ascii="Aptos" w:hAnsi="Aptos"/>
          <w:sz w:val="24"/>
          <w:szCs w:val="24"/>
        </w:rPr>
      </w:pPr>
      <w:r w:rsidRPr="007A7945">
        <w:rPr>
          <w:rFonts w:ascii="Aptos" w:hAnsi="Aptos"/>
          <w:sz w:val="24"/>
          <w:szCs w:val="24"/>
        </w:rPr>
        <w:t xml:space="preserve">Unless the Eligible </w:t>
      </w:r>
      <w:r w:rsidR="00345A49">
        <w:rPr>
          <w:rFonts w:ascii="Aptos" w:hAnsi="Aptos"/>
          <w:sz w:val="24"/>
          <w:szCs w:val="24"/>
        </w:rPr>
        <w:t>Whistleblower</w:t>
      </w:r>
      <w:r w:rsidRPr="007A7945">
        <w:rPr>
          <w:rFonts w:ascii="Aptos" w:hAnsi="Aptos"/>
          <w:sz w:val="24"/>
          <w:szCs w:val="24"/>
        </w:rPr>
        <w:t xml:space="preserve"> has chosen to remain anonymous and cannot be contacted, the Company will (through the </w:t>
      </w:r>
      <w:r w:rsidR="00345A49">
        <w:rPr>
          <w:rFonts w:ascii="Aptos" w:hAnsi="Aptos"/>
          <w:sz w:val="24"/>
          <w:szCs w:val="24"/>
        </w:rPr>
        <w:t>Whistleblower</w:t>
      </w:r>
      <w:r w:rsidRPr="007A7945">
        <w:rPr>
          <w:rFonts w:ascii="Aptos" w:hAnsi="Aptos"/>
          <w:sz w:val="24"/>
          <w:szCs w:val="24"/>
        </w:rPr>
        <w:t xml:space="preserve"> Protection Officer):</w:t>
      </w:r>
    </w:p>
    <w:p w14:paraId="7C4F0559" w14:textId="02A9847A"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confirm receipt of the </w:t>
      </w:r>
      <w:r w:rsidR="004311D8" w:rsidRPr="007A7945">
        <w:rPr>
          <w:rFonts w:ascii="Aptos" w:hAnsi="Aptos"/>
          <w:sz w:val="24"/>
          <w:szCs w:val="24"/>
        </w:rPr>
        <w:t>Disclosure</w:t>
      </w:r>
      <w:r w:rsidRPr="007A7945">
        <w:rPr>
          <w:rFonts w:ascii="Aptos" w:hAnsi="Aptos"/>
          <w:sz w:val="24"/>
          <w:szCs w:val="24"/>
        </w:rPr>
        <w:t xml:space="preserve"> by the </w:t>
      </w:r>
      <w:r w:rsidR="00345A49">
        <w:rPr>
          <w:rFonts w:ascii="Aptos" w:hAnsi="Aptos"/>
          <w:sz w:val="24"/>
          <w:szCs w:val="24"/>
        </w:rPr>
        <w:t>Whistleblower</w:t>
      </w:r>
      <w:r w:rsidRPr="007A7945">
        <w:rPr>
          <w:rFonts w:ascii="Aptos" w:hAnsi="Aptos"/>
          <w:sz w:val="24"/>
          <w:szCs w:val="24"/>
        </w:rPr>
        <w:t xml:space="preserve"> Investigation Officer and establish a process, including expected timeframes, for reporting to the Eligible </w:t>
      </w:r>
      <w:r w:rsidR="00345A49">
        <w:rPr>
          <w:rFonts w:ascii="Aptos" w:hAnsi="Aptos"/>
          <w:sz w:val="24"/>
          <w:szCs w:val="24"/>
        </w:rPr>
        <w:t>Whistleblower</w:t>
      </w:r>
      <w:r w:rsidRPr="007A7945">
        <w:rPr>
          <w:rFonts w:ascii="Aptos" w:hAnsi="Aptos"/>
          <w:sz w:val="24"/>
          <w:szCs w:val="24"/>
        </w:rPr>
        <w:t xml:space="preserve"> the progress of the investigation;</w:t>
      </w:r>
    </w:p>
    <w:p w14:paraId="7E8D1CE4" w14:textId="5EE98069"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contact the Eligible </w:t>
      </w:r>
      <w:r w:rsidR="00345A49">
        <w:rPr>
          <w:rFonts w:ascii="Aptos" w:hAnsi="Aptos"/>
          <w:sz w:val="24"/>
          <w:szCs w:val="24"/>
        </w:rPr>
        <w:t>Whistleblower</w:t>
      </w:r>
      <w:r w:rsidRPr="007A7945">
        <w:rPr>
          <w:rFonts w:ascii="Aptos" w:hAnsi="Aptos"/>
          <w:sz w:val="24"/>
          <w:szCs w:val="24"/>
        </w:rPr>
        <w:t xml:space="preserve"> as soon as practicable after the </w:t>
      </w:r>
      <w:r w:rsidR="004311D8" w:rsidRPr="007A7945">
        <w:rPr>
          <w:rFonts w:ascii="Aptos" w:hAnsi="Aptos"/>
          <w:sz w:val="24"/>
          <w:szCs w:val="24"/>
        </w:rPr>
        <w:t>Disclosure</w:t>
      </w:r>
      <w:r w:rsidRPr="007A7945">
        <w:rPr>
          <w:rFonts w:ascii="Aptos" w:hAnsi="Aptos"/>
          <w:sz w:val="24"/>
          <w:szCs w:val="24"/>
        </w:rPr>
        <w:t xml:space="preserve"> has been referred to the </w:t>
      </w:r>
      <w:r w:rsidR="00345A49">
        <w:rPr>
          <w:rFonts w:ascii="Aptos" w:hAnsi="Aptos"/>
          <w:sz w:val="24"/>
          <w:szCs w:val="24"/>
        </w:rPr>
        <w:t>Whistleblower</w:t>
      </w:r>
      <w:r w:rsidRPr="007A7945">
        <w:rPr>
          <w:rFonts w:ascii="Aptos" w:hAnsi="Aptos"/>
          <w:sz w:val="24"/>
          <w:szCs w:val="24"/>
        </w:rPr>
        <w:t xml:space="preserve"> Investigation Officer to discuss whether they require any additional support;</w:t>
      </w:r>
    </w:p>
    <w:p w14:paraId="069A56E2" w14:textId="4764347D"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inform the Eligible </w:t>
      </w:r>
      <w:r w:rsidR="00345A49">
        <w:rPr>
          <w:rFonts w:ascii="Aptos" w:hAnsi="Aptos"/>
          <w:sz w:val="24"/>
          <w:szCs w:val="24"/>
        </w:rPr>
        <w:t>Whistleblower</w:t>
      </w:r>
      <w:r w:rsidRPr="007A7945">
        <w:rPr>
          <w:rFonts w:ascii="Aptos" w:hAnsi="Aptos"/>
          <w:sz w:val="24"/>
          <w:szCs w:val="24"/>
        </w:rPr>
        <w:t xml:space="preserve"> at the earliest possible opportunity if the </w:t>
      </w:r>
      <w:r w:rsidR="00345A49">
        <w:rPr>
          <w:rFonts w:ascii="Aptos" w:hAnsi="Aptos"/>
          <w:sz w:val="24"/>
          <w:szCs w:val="24"/>
        </w:rPr>
        <w:t>Whistleblower</w:t>
      </w:r>
      <w:r w:rsidRPr="007A7945">
        <w:rPr>
          <w:rFonts w:ascii="Aptos" w:hAnsi="Aptos"/>
          <w:sz w:val="24"/>
          <w:szCs w:val="24"/>
        </w:rPr>
        <w:t xml:space="preserve"> Investigation Officer determines that there is insufficient information to warrant further investigation; and</w:t>
      </w:r>
    </w:p>
    <w:p w14:paraId="6A03DFE9" w14:textId="7C2E21DB"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inform the Eligible </w:t>
      </w:r>
      <w:r w:rsidR="00345A49">
        <w:rPr>
          <w:rFonts w:ascii="Aptos" w:hAnsi="Aptos"/>
          <w:sz w:val="24"/>
          <w:szCs w:val="24"/>
        </w:rPr>
        <w:t>Whistleblower</w:t>
      </w:r>
      <w:r w:rsidRPr="007A7945">
        <w:rPr>
          <w:rFonts w:ascii="Aptos" w:hAnsi="Aptos"/>
          <w:sz w:val="24"/>
          <w:szCs w:val="24"/>
        </w:rPr>
        <w:t xml:space="preserve"> of the </w:t>
      </w:r>
      <w:proofErr w:type="gramStart"/>
      <w:r w:rsidRPr="007A7945">
        <w:rPr>
          <w:rFonts w:ascii="Aptos" w:hAnsi="Aptos"/>
          <w:sz w:val="24"/>
          <w:szCs w:val="24"/>
        </w:rPr>
        <w:t>final outcome</w:t>
      </w:r>
      <w:proofErr w:type="gramEnd"/>
      <w:r w:rsidRPr="007A7945">
        <w:rPr>
          <w:rFonts w:ascii="Aptos" w:hAnsi="Aptos"/>
          <w:sz w:val="24"/>
          <w:szCs w:val="24"/>
        </w:rPr>
        <w:t xml:space="preserve"> of the investigation.</w:t>
      </w:r>
    </w:p>
    <w:p w14:paraId="1FD898C2" w14:textId="77777777" w:rsidR="00820C89" w:rsidRPr="007A7945" w:rsidRDefault="00820C89" w:rsidP="00345A49">
      <w:pPr>
        <w:pStyle w:val="Heading2"/>
        <w:numPr>
          <w:ilvl w:val="0"/>
          <w:numId w:val="0"/>
        </w:numPr>
        <w:spacing w:before="0"/>
        <w:jc w:val="both"/>
        <w:rPr>
          <w:rFonts w:ascii="Aptos" w:hAnsi="Aptos"/>
          <w:color w:val="000000" w:themeColor="text1"/>
          <w:sz w:val="24"/>
          <w:szCs w:val="24"/>
        </w:rPr>
      </w:pPr>
      <w:bookmarkStart w:id="9" w:name="_Ref25005882"/>
      <w:bookmarkStart w:id="10" w:name="_Toc51835881"/>
    </w:p>
    <w:p w14:paraId="31B1D63F" w14:textId="5B65DD4F" w:rsidR="00820C89" w:rsidRPr="007A7945" w:rsidRDefault="00820C89" w:rsidP="00345A49">
      <w:pPr>
        <w:pStyle w:val="Heading2"/>
        <w:numPr>
          <w:ilvl w:val="0"/>
          <w:numId w:val="0"/>
        </w:numPr>
        <w:spacing w:before="0"/>
        <w:jc w:val="both"/>
        <w:rPr>
          <w:rFonts w:ascii="Aptos" w:hAnsi="Aptos"/>
          <w:color w:val="000000" w:themeColor="text1"/>
          <w:sz w:val="24"/>
          <w:szCs w:val="24"/>
        </w:rPr>
      </w:pPr>
      <w:r w:rsidRPr="007A7945">
        <w:rPr>
          <w:rFonts w:ascii="Aptos" w:hAnsi="Aptos"/>
          <w:color w:val="000000" w:themeColor="text1"/>
          <w:sz w:val="24"/>
          <w:szCs w:val="24"/>
        </w:rPr>
        <w:t xml:space="preserve">Ensuring fair treatment of individuals mentioned in a </w:t>
      </w:r>
      <w:bookmarkEnd w:id="9"/>
      <w:bookmarkEnd w:id="10"/>
      <w:r w:rsidR="004311D8" w:rsidRPr="007A7945">
        <w:rPr>
          <w:rFonts w:ascii="Aptos" w:hAnsi="Aptos"/>
          <w:color w:val="000000" w:themeColor="text1"/>
          <w:sz w:val="24"/>
          <w:szCs w:val="24"/>
        </w:rPr>
        <w:t>Disclosure</w:t>
      </w:r>
    </w:p>
    <w:p w14:paraId="0E74F83F" w14:textId="738F95FF" w:rsidR="00820C89" w:rsidRPr="007A7945" w:rsidRDefault="00820C89" w:rsidP="00345A49">
      <w:pPr>
        <w:pStyle w:val="BodyText"/>
        <w:keepNext/>
        <w:spacing w:before="0"/>
        <w:ind w:left="0"/>
        <w:jc w:val="both"/>
        <w:rPr>
          <w:rFonts w:ascii="Aptos" w:hAnsi="Aptos"/>
          <w:sz w:val="24"/>
        </w:rPr>
      </w:pPr>
      <w:r w:rsidRPr="007A7945">
        <w:rPr>
          <w:rFonts w:ascii="Aptos" w:hAnsi="Aptos"/>
          <w:sz w:val="24"/>
        </w:rPr>
        <w:t xml:space="preserve">The </w:t>
      </w:r>
      <w:r w:rsidR="00345A49">
        <w:rPr>
          <w:rFonts w:ascii="Aptos" w:hAnsi="Aptos"/>
          <w:sz w:val="24"/>
        </w:rPr>
        <w:t>Whistleblower</w:t>
      </w:r>
      <w:r w:rsidRPr="007A7945">
        <w:rPr>
          <w:rFonts w:ascii="Aptos" w:hAnsi="Aptos"/>
          <w:sz w:val="24"/>
        </w:rPr>
        <w:t xml:space="preserve"> Protection Officer will also ensure that, subject to any relevant laws, regulations and procedural fairness:</w:t>
      </w:r>
    </w:p>
    <w:p w14:paraId="386435B2" w14:textId="5099256B"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if practical and appropriate to do so, the details of individuals mentioned in the </w:t>
      </w:r>
      <w:r w:rsidR="004311D8" w:rsidRPr="007A7945">
        <w:rPr>
          <w:rFonts w:ascii="Aptos" w:hAnsi="Aptos"/>
          <w:sz w:val="24"/>
          <w:szCs w:val="24"/>
        </w:rPr>
        <w:t>Disclosure</w:t>
      </w:r>
      <w:r w:rsidRPr="007A7945">
        <w:rPr>
          <w:rFonts w:ascii="Aptos" w:hAnsi="Aptos"/>
          <w:sz w:val="24"/>
          <w:szCs w:val="24"/>
        </w:rPr>
        <w:t xml:space="preserve"> are handled confidentially and kept protected;</w:t>
      </w:r>
    </w:p>
    <w:p w14:paraId="776CB8F7" w14:textId="3170C269"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any person who is the subject of a </w:t>
      </w:r>
      <w:r w:rsidR="004311D8" w:rsidRPr="007A7945">
        <w:rPr>
          <w:rFonts w:ascii="Aptos" w:hAnsi="Aptos"/>
          <w:sz w:val="24"/>
          <w:szCs w:val="24"/>
        </w:rPr>
        <w:t>Disclosure</w:t>
      </w:r>
      <w:r w:rsidRPr="007A7945">
        <w:rPr>
          <w:rFonts w:ascii="Aptos" w:hAnsi="Aptos"/>
          <w:sz w:val="24"/>
          <w:szCs w:val="24"/>
        </w:rPr>
        <w:t xml:space="preserve"> will be advised about the subject matter of the </w:t>
      </w:r>
      <w:r w:rsidR="004311D8" w:rsidRPr="007A7945">
        <w:rPr>
          <w:rFonts w:ascii="Aptos" w:hAnsi="Aptos"/>
          <w:sz w:val="24"/>
          <w:szCs w:val="24"/>
        </w:rPr>
        <w:t>Disclosure</w:t>
      </w:r>
      <w:r w:rsidRPr="007A7945">
        <w:rPr>
          <w:rFonts w:ascii="Aptos" w:hAnsi="Aptos"/>
          <w:sz w:val="24"/>
          <w:szCs w:val="24"/>
        </w:rPr>
        <w:t xml:space="preserve"> as and when required by principles of natural justice and procedural fairness and before any action is taken; </w:t>
      </w:r>
    </w:p>
    <w:p w14:paraId="2100CAA0" w14:textId="016F487B"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any person who is the subject of a </w:t>
      </w:r>
      <w:r w:rsidR="004311D8" w:rsidRPr="007A7945">
        <w:rPr>
          <w:rFonts w:ascii="Aptos" w:hAnsi="Aptos"/>
          <w:sz w:val="24"/>
          <w:szCs w:val="24"/>
        </w:rPr>
        <w:t>Disclosure</w:t>
      </w:r>
      <w:r w:rsidRPr="007A7945">
        <w:rPr>
          <w:rFonts w:ascii="Aptos" w:hAnsi="Aptos"/>
          <w:sz w:val="24"/>
          <w:szCs w:val="24"/>
        </w:rPr>
        <w:t xml:space="preserve"> and individually named in the </w:t>
      </w:r>
      <w:r w:rsidR="004311D8" w:rsidRPr="007A7945">
        <w:rPr>
          <w:rFonts w:ascii="Aptos" w:hAnsi="Aptos"/>
          <w:sz w:val="24"/>
          <w:szCs w:val="24"/>
        </w:rPr>
        <w:t>Disclosure</w:t>
      </w:r>
      <w:r w:rsidRPr="007A7945">
        <w:rPr>
          <w:rFonts w:ascii="Aptos" w:hAnsi="Aptos"/>
          <w:sz w:val="24"/>
          <w:szCs w:val="24"/>
        </w:rPr>
        <w:t xml:space="preserve"> will be provided the opportunity to be heard and respond to any complaint raised against them (including by providing any information, material or documentation in support of their response);</w:t>
      </w:r>
    </w:p>
    <w:p w14:paraId="366A2F5F" w14:textId="253C51F4"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any person who is the subject of a </w:t>
      </w:r>
      <w:r w:rsidR="004311D8" w:rsidRPr="007A7945">
        <w:rPr>
          <w:rFonts w:ascii="Aptos" w:hAnsi="Aptos"/>
          <w:sz w:val="24"/>
          <w:szCs w:val="24"/>
        </w:rPr>
        <w:t>Disclosure</w:t>
      </w:r>
      <w:r w:rsidRPr="007A7945">
        <w:rPr>
          <w:rFonts w:ascii="Aptos" w:hAnsi="Aptos"/>
          <w:sz w:val="24"/>
          <w:szCs w:val="24"/>
        </w:rPr>
        <w:t xml:space="preserve"> will be given the opportunity to:</w:t>
      </w:r>
    </w:p>
    <w:p w14:paraId="22A821C9" w14:textId="6097458C" w:rsidR="00820C89" w:rsidRPr="007A7945" w:rsidRDefault="00820C89" w:rsidP="009D5AF4">
      <w:pPr>
        <w:pStyle w:val="Heading4"/>
        <w:numPr>
          <w:ilvl w:val="1"/>
          <w:numId w:val="29"/>
        </w:numPr>
        <w:spacing w:before="0"/>
        <w:jc w:val="both"/>
        <w:rPr>
          <w:rFonts w:ascii="Aptos" w:hAnsi="Aptos"/>
          <w:sz w:val="24"/>
          <w:szCs w:val="24"/>
        </w:rPr>
      </w:pPr>
      <w:r w:rsidRPr="007A7945">
        <w:rPr>
          <w:rFonts w:ascii="Aptos" w:hAnsi="Aptos"/>
          <w:sz w:val="24"/>
          <w:szCs w:val="24"/>
        </w:rPr>
        <w:t>nominate any witness they wish to be interviewed; and</w:t>
      </w:r>
    </w:p>
    <w:p w14:paraId="2724E06E" w14:textId="5998F7AE" w:rsidR="00820C89" w:rsidRPr="007A7945" w:rsidRDefault="00820C89" w:rsidP="009D5AF4">
      <w:pPr>
        <w:pStyle w:val="Heading4"/>
        <w:numPr>
          <w:ilvl w:val="1"/>
          <w:numId w:val="29"/>
        </w:numPr>
        <w:spacing w:before="0"/>
        <w:jc w:val="both"/>
        <w:rPr>
          <w:rFonts w:ascii="Aptos" w:hAnsi="Aptos"/>
          <w:sz w:val="24"/>
          <w:szCs w:val="24"/>
        </w:rPr>
      </w:pPr>
      <w:r w:rsidRPr="007A7945">
        <w:rPr>
          <w:rFonts w:ascii="Aptos" w:hAnsi="Aptos"/>
          <w:sz w:val="24"/>
          <w:szCs w:val="24"/>
        </w:rPr>
        <w:t>respond to any new evidence which is significant or allegations that emerge during the investigation;</w:t>
      </w:r>
      <w:r w:rsidR="00700F79" w:rsidRPr="007A7945">
        <w:rPr>
          <w:rFonts w:ascii="Aptos" w:hAnsi="Aptos"/>
          <w:sz w:val="24"/>
          <w:szCs w:val="24"/>
        </w:rPr>
        <w:t xml:space="preserve"> and</w:t>
      </w:r>
    </w:p>
    <w:p w14:paraId="4CC2AF95" w14:textId="1620CB1F" w:rsidR="00820C89" w:rsidRPr="007A7945" w:rsidRDefault="00820C89" w:rsidP="009D5AF4">
      <w:pPr>
        <w:pStyle w:val="Heading3"/>
        <w:numPr>
          <w:ilvl w:val="0"/>
          <w:numId w:val="1"/>
        </w:numPr>
        <w:spacing w:before="0"/>
        <w:jc w:val="both"/>
        <w:rPr>
          <w:rFonts w:ascii="Aptos" w:hAnsi="Aptos"/>
          <w:sz w:val="24"/>
          <w:szCs w:val="24"/>
        </w:rPr>
      </w:pPr>
      <w:r w:rsidRPr="007A7945">
        <w:rPr>
          <w:rFonts w:ascii="Aptos" w:hAnsi="Aptos"/>
          <w:sz w:val="24"/>
          <w:szCs w:val="24"/>
        </w:rPr>
        <w:t xml:space="preserve">any person who is the subject of a </w:t>
      </w:r>
      <w:r w:rsidR="004311D8" w:rsidRPr="007A7945">
        <w:rPr>
          <w:rFonts w:ascii="Aptos" w:hAnsi="Aptos"/>
          <w:sz w:val="24"/>
          <w:szCs w:val="24"/>
        </w:rPr>
        <w:t>Disclosure</w:t>
      </w:r>
      <w:r w:rsidRPr="007A7945">
        <w:rPr>
          <w:rFonts w:ascii="Aptos" w:hAnsi="Aptos"/>
          <w:sz w:val="24"/>
          <w:szCs w:val="24"/>
        </w:rPr>
        <w:t xml:space="preserve"> received appropriate support services. </w:t>
      </w:r>
    </w:p>
    <w:p w14:paraId="4F39DB35" w14:textId="77777777" w:rsidR="004F660E" w:rsidRDefault="004F660E" w:rsidP="00345A49">
      <w:pPr>
        <w:pStyle w:val="Heading3"/>
        <w:numPr>
          <w:ilvl w:val="0"/>
          <w:numId w:val="0"/>
        </w:numPr>
        <w:spacing w:before="0"/>
        <w:jc w:val="both"/>
        <w:rPr>
          <w:rFonts w:ascii="Aptos" w:hAnsi="Aptos"/>
          <w:sz w:val="24"/>
          <w:szCs w:val="24"/>
        </w:rPr>
      </w:pPr>
    </w:p>
    <w:p w14:paraId="501DB75A" w14:textId="46C6AF24" w:rsidR="00700F79" w:rsidRPr="007A7945" w:rsidRDefault="00700F79" w:rsidP="00345A49">
      <w:pPr>
        <w:pStyle w:val="Heading3"/>
        <w:numPr>
          <w:ilvl w:val="0"/>
          <w:numId w:val="0"/>
        </w:numPr>
        <w:spacing w:before="0"/>
        <w:jc w:val="both"/>
        <w:rPr>
          <w:rFonts w:ascii="Aptos" w:hAnsi="Aptos"/>
          <w:sz w:val="24"/>
          <w:szCs w:val="24"/>
        </w:rPr>
      </w:pPr>
      <w:r w:rsidRPr="007A7945">
        <w:rPr>
          <w:rFonts w:ascii="Aptos" w:hAnsi="Aptos"/>
          <w:sz w:val="24"/>
          <w:szCs w:val="24"/>
        </w:rPr>
        <w:t xml:space="preserve">Procedural fairness protects the rights of individuals and enhances confidence in the </w:t>
      </w:r>
      <w:r w:rsidR="004311D8" w:rsidRPr="007A7945">
        <w:rPr>
          <w:rFonts w:ascii="Aptos" w:hAnsi="Aptos"/>
          <w:sz w:val="24"/>
          <w:szCs w:val="24"/>
        </w:rPr>
        <w:t>Disclosure</w:t>
      </w:r>
      <w:r w:rsidRPr="007A7945">
        <w:rPr>
          <w:rFonts w:ascii="Aptos" w:hAnsi="Aptos"/>
          <w:sz w:val="24"/>
          <w:szCs w:val="24"/>
        </w:rPr>
        <w:t xml:space="preserve"> process. The time frame for conducting investigations will differ depending on the complexity of the </w:t>
      </w:r>
      <w:r w:rsidR="004311D8" w:rsidRPr="007A7945">
        <w:rPr>
          <w:rFonts w:ascii="Aptos" w:hAnsi="Aptos"/>
          <w:sz w:val="24"/>
          <w:szCs w:val="24"/>
        </w:rPr>
        <w:t>Disclosure</w:t>
      </w:r>
      <w:r w:rsidRPr="007A7945">
        <w:rPr>
          <w:rFonts w:ascii="Aptos" w:hAnsi="Aptos"/>
          <w:sz w:val="24"/>
          <w:szCs w:val="24"/>
        </w:rPr>
        <w:t xml:space="preserve">, however, all </w:t>
      </w:r>
      <w:r w:rsidR="004311D8" w:rsidRPr="007A7945">
        <w:rPr>
          <w:rFonts w:ascii="Aptos" w:hAnsi="Aptos"/>
          <w:sz w:val="24"/>
          <w:szCs w:val="24"/>
        </w:rPr>
        <w:t>Disclosure</w:t>
      </w:r>
      <w:r w:rsidRPr="007A7945">
        <w:rPr>
          <w:rFonts w:ascii="Aptos" w:hAnsi="Aptos"/>
          <w:sz w:val="24"/>
          <w:szCs w:val="24"/>
        </w:rPr>
        <w:t xml:space="preserve">s will be investigated as promptly as reasonably practicable. </w:t>
      </w:r>
    </w:p>
    <w:p w14:paraId="2F4F5F5D" w14:textId="77777777" w:rsidR="007B6DBA" w:rsidRPr="007A7945" w:rsidRDefault="007B6DBA" w:rsidP="00345A49">
      <w:pPr>
        <w:pStyle w:val="NormalWeb"/>
        <w:spacing w:before="0" w:beforeAutospacing="0" w:after="0" w:afterAutospacing="0"/>
        <w:jc w:val="both"/>
      </w:pPr>
    </w:p>
    <w:p w14:paraId="130A5146" w14:textId="7BB5650C" w:rsidR="007B6DBA" w:rsidRPr="007A7945" w:rsidRDefault="00076298" w:rsidP="00345A49">
      <w:pPr>
        <w:pStyle w:val="NormalWeb"/>
        <w:spacing w:before="0" w:beforeAutospacing="0" w:after="0" w:afterAutospacing="0"/>
        <w:jc w:val="both"/>
      </w:pPr>
      <w:r w:rsidRPr="007A7945">
        <w:t>Where appropriate</w:t>
      </w:r>
      <w:r w:rsidR="007B6DBA" w:rsidRPr="007A7945">
        <w:t>, the Dovida Case Manager may instruct an external law firm or other specialist to conduct further investigations.</w:t>
      </w:r>
    </w:p>
    <w:p w14:paraId="06A5E40D" w14:textId="77777777" w:rsidR="00285CC3" w:rsidRPr="007A7945" w:rsidRDefault="00285CC3" w:rsidP="00345A49">
      <w:pPr>
        <w:pStyle w:val="NormalWeb"/>
        <w:spacing w:before="0" w:beforeAutospacing="0" w:after="0" w:afterAutospacing="0"/>
        <w:jc w:val="both"/>
      </w:pPr>
    </w:p>
    <w:p w14:paraId="0B0D6428" w14:textId="680F899C" w:rsidR="00285CC3" w:rsidRPr="007A7945" w:rsidRDefault="00285CC3" w:rsidP="00345A49">
      <w:pPr>
        <w:pStyle w:val="NormalWeb"/>
        <w:spacing w:before="0" w:beforeAutospacing="0" w:after="0" w:afterAutospacing="0"/>
        <w:jc w:val="both"/>
      </w:pPr>
      <w:r w:rsidRPr="007A7945">
        <w:t xml:space="preserve">If the </w:t>
      </w:r>
      <w:r w:rsidR="004311D8" w:rsidRPr="007A7945">
        <w:t>Disclosure</w:t>
      </w:r>
      <w:r w:rsidRPr="007A7945">
        <w:t xml:space="preserve"> contains information that relates to the CEO, the National Risk and </w:t>
      </w:r>
      <w:r w:rsidR="00A52DD9">
        <w:t>Governance</w:t>
      </w:r>
      <w:r w:rsidRPr="007A7945">
        <w:t xml:space="preserve"> </w:t>
      </w:r>
      <w:r w:rsidR="00A52DD9">
        <w:t>M</w:t>
      </w:r>
      <w:r w:rsidRPr="007A7945">
        <w:t xml:space="preserve">anager will escalate the complaint to the </w:t>
      </w:r>
      <w:r w:rsidR="00E74A66">
        <w:t>Director of People</w:t>
      </w:r>
      <w:r w:rsidR="00186600">
        <w:t xml:space="preserve">, Belinda Hughes, </w:t>
      </w:r>
      <w:hyperlink r:id="rId17" w:history="1">
        <w:r w:rsidR="00186600" w:rsidRPr="006D2607">
          <w:rPr>
            <w:rStyle w:val="Hyperlink"/>
          </w:rPr>
          <w:t>Belinda.Hughes@dovida.com.au</w:t>
        </w:r>
      </w:hyperlink>
      <w:r w:rsidR="00186600">
        <w:t xml:space="preserve"> </w:t>
      </w:r>
    </w:p>
    <w:p w14:paraId="4A425857" w14:textId="77777777" w:rsidR="00FE1DFD" w:rsidRDefault="00FE1DFD" w:rsidP="00345A49">
      <w:pPr>
        <w:pStyle w:val="NormalWeb"/>
        <w:spacing w:before="0" w:beforeAutospacing="0" w:after="0" w:afterAutospacing="0"/>
        <w:jc w:val="both"/>
      </w:pPr>
    </w:p>
    <w:p w14:paraId="6198C7A4" w14:textId="1DAEEBD1" w:rsidR="00186600" w:rsidRPr="007A7945" w:rsidRDefault="00186600" w:rsidP="00186600">
      <w:pPr>
        <w:pStyle w:val="NormalWeb"/>
        <w:spacing w:before="0" w:beforeAutospacing="0" w:after="0" w:afterAutospacing="0"/>
        <w:jc w:val="both"/>
      </w:pPr>
      <w:r w:rsidRPr="007A7945">
        <w:t xml:space="preserve">If the Disclosure contains information that relates to the </w:t>
      </w:r>
      <w:r>
        <w:t>Director of People</w:t>
      </w:r>
      <w:r w:rsidRPr="007A7945">
        <w:t xml:space="preserve">, the National Risk and </w:t>
      </w:r>
      <w:r>
        <w:t>Governance</w:t>
      </w:r>
      <w:r w:rsidRPr="007A7945">
        <w:t xml:space="preserve"> </w:t>
      </w:r>
      <w:r>
        <w:t>M</w:t>
      </w:r>
      <w:r w:rsidRPr="007A7945">
        <w:t xml:space="preserve">anager will escalate the complaint to the </w:t>
      </w:r>
      <w:r>
        <w:t>CEO, Geoff</w:t>
      </w:r>
      <w:r w:rsidR="00086EBE">
        <w:t xml:space="preserve"> Hogg</w:t>
      </w:r>
      <w:r>
        <w:t xml:space="preserve">, </w:t>
      </w:r>
      <w:hyperlink r:id="rId18" w:history="1">
        <w:r w:rsidR="00086EBE" w:rsidRPr="006D2607">
          <w:rPr>
            <w:rStyle w:val="Hyperlink"/>
          </w:rPr>
          <w:t>Geoff.Hogg@dovida.com.au</w:t>
        </w:r>
      </w:hyperlink>
      <w:r w:rsidR="00086EBE">
        <w:t xml:space="preserve"> </w:t>
      </w:r>
    </w:p>
    <w:p w14:paraId="6F3F11BF" w14:textId="77777777" w:rsidR="00186600" w:rsidRPr="007A7945" w:rsidRDefault="00186600" w:rsidP="00345A49">
      <w:pPr>
        <w:pStyle w:val="NormalWeb"/>
        <w:spacing w:before="0" w:beforeAutospacing="0" w:after="0" w:afterAutospacing="0"/>
        <w:jc w:val="both"/>
      </w:pPr>
    </w:p>
    <w:p w14:paraId="1377C9CF" w14:textId="09187F72" w:rsidR="00FE1DFD" w:rsidRPr="007A7945" w:rsidRDefault="00FE1DFD" w:rsidP="00345A49">
      <w:pPr>
        <w:spacing w:after="0" w:line="240" w:lineRule="auto"/>
        <w:jc w:val="both"/>
        <w:rPr>
          <w:rFonts w:ascii="Aptos" w:hAnsi="Aptos"/>
          <w:lang w:val="en-AU"/>
        </w:rPr>
      </w:pPr>
      <w:r w:rsidRPr="33053B3F">
        <w:rPr>
          <w:rFonts w:ascii="Aptos" w:hAnsi="Aptos"/>
          <w:lang w:val="en-AU"/>
        </w:rPr>
        <w:t xml:space="preserve">If </w:t>
      </w:r>
      <w:r w:rsidR="00B33C93" w:rsidRPr="33053B3F">
        <w:rPr>
          <w:rFonts w:ascii="Aptos" w:hAnsi="Aptos"/>
          <w:lang w:val="en-AU"/>
        </w:rPr>
        <w:t>the Disclosure</w:t>
      </w:r>
      <w:r w:rsidRPr="33053B3F">
        <w:rPr>
          <w:rFonts w:ascii="Aptos" w:hAnsi="Aptos"/>
          <w:lang w:val="en-AU"/>
        </w:rPr>
        <w:t xml:space="preserve"> relates to the </w:t>
      </w:r>
      <w:r w:rsidRPr="33053B3F">
        <w:rPr>
          <w:rFonts w:ascii="Aptos" w:hAnsi="Aptos"/>
        </w:rPr>
        <w:t>National Risk and Compliance Manager</w:t>
      </w:r>
      <w:r w:rsidR="00C455C2" w:rsidRPr="33053B3F">
        <w:rPr>
          <w:rFonts w:ascii="Aptos" w:hAnsi="Aptos"/>
        </w:rPr>
        <w:t xml:space="preserve"> themselves</w:t>
      </w:r>
      <w:r w:rsidRPr="33053B3F">
        <w:rPr>
          <w:rFonts w:ascii="Aptos" w:hAnsi="Aptos"/>
        </w:rPr>
        <w:t xml:space="preserve">, </w:t>
      </w:r>
      <w:r w:rsidRPr="33053B3F">
        <w:rPr>
          <w:rFonts w:ascii="Aptos" w:hAnsi="Aptos"/>
          <w:lang w:val="en-AU"/>
        </w:rPr>
        <w:t xml:space="preserve">the </w:t>
      </w:r>
      <w:r w:rsidR="00345A49" w:rsidRPr="33053B3F">
        <w:rPr>
          <w:rFonts w:ascii="Aptos" w:hAnsi="Aptos"/>
          <w:lang w:val="en-AU"/>
        </w:rPr>
        <w:t>Whistleblower</w:t>
      </w:r>
      <w:r w:rsidRPr="33053B3F">
        <w:rPr>
          <w:rFonts w:ascii="Aptos" w:hAnsi="Aptos"/>
          <w:lang w:val="en-AU"/>
        </w:rPr>
        <w:t xml:space="preserve"> can seek advice and support from </w:t>
      </w:r>
      <w:r w:rsidR="00086EBE" w:rsidRPr="33053B3F">
        <w:rPr>
          <w:rFonts w:ascii="Aptos" w:hAnsi="Aptos"/>
          <w:lang w:val="en-AU"/>
        </w:rPr>
        <w:t>the Director of People</w:t>
      </w:r>
      <w:r w:rsidRPr="33053B3F">
        <w:rPr>
          <w:rFonts w:ascii="Aptos" w:hAnsi="Aptos"/>
          <w:lang w:val="en-AU"/>
        </w:rPr>
        <w:t>.</w:t>
      </w:r>
    </w:p>
    <w:p w14:paraId="790A2820" w14:textId="42125093" w:rsidR="33053B3F" w:rsidRDefault="33053B3F" w:rsidP="33053B3F">
      <w:pPr>
        <w:spacing w:after="0" w:line="240" w:lineRule="auto"/>
        <w:jc w:val="both"/>
        <w:rPr>
          <w:rFonts w:ascii="Aptos" w:hAnsi="Aptos"/>
          <w:lang w:val="en-AU"/>
        </w:rPr>
      </w:pPr>
    </w:p>
    <w:p w14:paraId="06964858" w14:textId="1EFFB6E7" w:rsidR="00143EF9" w:rsidRPr="007A7945" w:rsidRDefault="00143EF9" w:rsidP="00345A49">
      <w:pPr>
        <w:spacing w:after="0" w:line="240" w:lineRule="auto"/>
        <w:jc w:val="both"/>
        <w:rPr>
          <w:rFonts w:ascii="Aptos" w:hAnsi="Aptos"/>
          <w:b/>
          <w:bCs/>
        </w:rPr>
      </w:pPr>
      <w:r w:rsidRPr="007A7945">
        <w:rPr>
          <w:rFonts w:ascii="Aptos" w:hAnsi="Aptos"/>
          <w:b/>
          <w:bCs/>
        </w:rPr>
        <w:t xml:space="preserve">Having a </w:t>
      </w:r>
      <w:r w:rsidR="004311D8" w:rsidRPr="007A7945">
        <w:rPr>
          <w:rFonts w:ascii="Aptos" w:hAnsi="Aptos"/>
          <w:b/>
          <w:bCs/>
        </w:rPr>
        <w:t>Disclosure</w:t>
      </w:r>
      <w:r w:rsidRPr="007A7945">
        <w:rPr>
          <w:rFonts w:ascii="Aptos" w:hAnsi="Aptos"/>
          <w:b/>
          <w:bCs/>
        </w:rPr>
        <w:t xml:space="preserve"> dealt with as a complaint or feedback </w:t>
      </w:r>
    </w:p>
    <w:p w14:paraId="25EE6D01" w14:textId="72FEC0BD" w:rsidR="00143EF9" w:rsidRPr="007A7945" w:rsidRDefault="00143EF9" w:rsidP="00345A49">
      <w:pPr>
        <w:spacing w:after="0" w:line="240" w:lineRule="auto"/>
        <w:jc w:val="both"/>
        <w:rPr>
          <w:rFonts w:ascii="Aptos" w:hAnsi="Aptos"/>
        </w:rPr>
      </w:pPr>
      <w:r w:rsidRPr="007A7945">
        <w:rPr>
          <w:rFonts w:ascii="Aptos" w:hAnsi="Aptos"/>
        </w:rPr>
        <w:t>A</w:t>
      </w:r>
      <w:r w:rsidR="000B7ADF" w:rsidRPr="007A7945">
        <w:rPr>
          <w:rFonts w:ascii="Aptos" w:hAnsi="Aptos"/>
        </w:rPr>
        <w:t>n individual</w:t>
      </w:r>
      <w:r w:rsidRPr="007A7945">
        <w:rPr>
          <w:rFonts w:ascii="Aptos" w:hAnsi="Aptos"/>
        </w:rPr>
        <w:t xml:space="preserve"> may elect to have their </w:t>
      </w:r>
      <w:r w:rsidR="004311D8" w:rsidRPr="007A7945">
        <w:rPr>
          <w:rFonts w:ascii="Aptos" w:hAnsi="Aptos"/>
        </w:rPr>
        <w:t>Disclosure</w:t>
      </w:r>
      <w:r w:rsidRPr="007A7945">
        <w:rPr>
          <w:rFonts w:ascii="Aptos" w:hAnsi="Aptos"/>
        </w:rPr>
        <w:t xml:space="preserve"> dealt with as a complaint or feedback, rather than a</w:t>
      </w:r>
      <w:r w:rsidR="00BE1AAD" w:rsidRPr="007A7945">
        <w:rPr>
          <w:rFonts w:ascii="Aptos" w:hAnsi="Aptos"/>
        </w:rPr>
        <w:t>s Reportable Conduct</w:t>
      </w:r>
      <w:r w:rsidRPr="007A7945">
        <w:rPr>
          <w:rFonts w:ascii="Aptos" w:hAnsi="Aptos"/>
        </w:rPr>
        <w:t xml:space="preserve">. This means that the </w:t>
      </w:r>
      <w:r w:rsidR="00345A49">
        <w:rPr>
          <w:rFonts w:ascii="Aptos" w:hAnsi="Aptos"/>
        </w:rPr>
        <w:t>Whistleblower</w:t>
      </w:r>
      <w:r w:rsidRPr="007A7945">
        <w:rPr>
          <w:rFonts w:ascii="Aptos" w:hAnsi="Aptos"/>
        </w:rPr>
        <w:t xml:space="preserve"> will not be afforded all the protections of the </w:t>
      </w:r>
      <w:r w:rsidR="00345A49">
        <w:rPr>
          <w:rFonts w:ascii="Aptos" w:hAnsi="Aptos"/>
        </w:rPr>
        <w:t>Whistleblower</w:t>
      </w:r>
      <w:r w:rsidRPr="007A7945">
        <w:rPr>
          <w:rFonts w:ascii="Aptos" w:hAnsi="Aptos"/>
        </w:rPr>
        <w:t xml:space="preserve"> regime under the Aged Care Act</w:t>
      </w:r>
      <w:r w:rsidR="00310033" w:rsidRPr="007A7945">
        <w:rPr>
          <w:rFonts w:ascii="Aptos" w:hAnsi="Aptos"/>
        </w:rPr>
        <w:t xml:space="preserve"> or the Corporations Act</w:t>
      </w:r>
      <w:r w:rsidRPr="007A7945">
        <w:rPr>
          <w:rFonts w:ascii="Aptos" w:hAnsi="Aptos"/>
        </w:rPr>
        <w:t xml:space="preserve">, however, they will still be protected from reprisals and have their complaint dealt with confidentiality. </w:t>
      </w:r>
    </w:p>
    <w:p w14:paraId="6B5094A6" w14:textId="4E528BB9" w:rsidR="00143EF9" w:rsidRPr="007A7945" w:rsidRDefault="00143EF9" w:rsidP="00345A49">
      <w:pPr>
        <w:spacing w:after="0" w:line="240" w:lineRule="auto"/>
        <w:jc w:val="both"/>
        <w:rPr>
          <w:rFonts w:ascii="Aptos" w:hAnsi="Aptos"/>
          <w:lang w:val="en-AU"/>
        </w:rPr>
      </w:pPr>
      <w:r w:rsidRPr="007A7945">
        <w:rPr>
          <w:rFonts w:ascii="Aptos" w:hAnsi="Aptos"/>
        </w:rPr>
        <w:br/>
        <w:t xml:space="preserve">An Employee who wishes to elect to have their </w:t>
      </w:r>
      <w:r w:rsidR="004311D8" w:rsidRPr="007A7945">
        <w:rPr>
          <w:rFonts w:ascii="Aptos" w:hAnsi="Aptos"/>
        </w:rPr>
        <w:t>Disclosure</w:t>
      </w:r>
      <w:r w:rsidRPr="007A7945">
        <w:rPr>
          <w:rFonts w:ascii="Aptos" w:hAnsi="Aptos"/>
        </w:rPr>
        <w:t xml:space="preserve"> dealt with as a complaint or feedback should raise their </w:t>
      </w:r>
      <w:r w:rsidR="004311D8" w:rsidRPr="007A7945">
        <w:rPr>
          <w:rFonts w:ascii="Aptos" w:hAnsi="Aptos"/>
        </w:rPr>
        <w:t>Disclosure</w:t>
      </w:r>
      <w:r w:rsidRPr="007A7945">
        <w:rPr>
          <w:rFonts w:ascii="Aptos" w:hAnsi="Aptos"/>
        </w:rPr>
        <w:t xml:space="preserve"> under </w:t>
      </w:r>
      <w:proofErr w:type="spellStart"/>
      <w:r w:rsidRPr="007A7945">
        <w:rPr>
          <w:rFonts w:ascii="Aptos" w:hAnsi="Aptos"/>
          <w:lang w:val="en-AU"/>
        </w:rPr>
        <w:t>Dovida’s</w:t>
      </w:r>
      <w:proofErr w:type="spellEnd"/>
      <w:r w:rsidRPr="007A7945">
        <w:rPr>
          <w:rFonts w:ascii="Aptos" w:hAnsi="Aptos"/>
          <w:lang w:val="en-AU"/>
        </w:rPr>
        <w:t xml:space="preserve"> Grievance Policy and Procedure. </w:t>
      </w:r>
    </w:p>
    <w:p w14:paraId="4FE910B3" w14:textId="77777777" w:rsidR="00143EF9" w:rsidRPr="007A7945" w:rsidRDefault="00143EF9" w:rsidP="00345A49">
      <w:pPr>
        <w:spacing w:after="0" w:line="240" w:lineRule="auto"/>
        <w:jc w:val="both"/>
        <w:rPr>
          <w:rFonts w:ascii="Aptos" w:hAnsi="Aptos"/>
          <w:lang w:val="en-AU"/>
        </w:rPr>
      </w:pPr>
    </w:p>
    <w:p w14:paraId="6B0B4D3F" w14:textId="50634217" w:rsidR="00143EF9" w:rsidRPr="007A7945" w:rsidRDefault="00143EF9" w:rsidP="00345A49">
      <w:pPr>
        <w:spacing w:after="0" w:line="240" w:lineRule="auto"/>
        <w:jc w:val="both"/>
        <w:rPr>
          <w:rFonts w:ascii="Aptos" w:hAnsi="Aptos"/>
          <w:lang w:val="en-AU"/>
        </w:rPr>
      </w:pPr>
      <w:r w:rsidRPr="007A7945">
        <w:rPr>
          <w:rFonts w:ascii="Aptos" w:hAnsi="Aptos"/>
          <w:lang w:val="en-AU"/>
        </w:rPr>
        <w:t xml:space="preserve">Any other person who </w:t>
      </w:r>
      <w:r w:rsidRPr="007A7945">
        <w:rPr>
          <w:rFonts w:ascii="Aptos" w:hAnsi="Aptos"/>
        </w:rPr>
        <w:t xml:space="preserve">wishes to elect to have their </w:t>
      </w:r>
      <w:r w:rsidR="00345A49">
        <w:rPr>
          <w:rFonts w:ascii="Aptos" w:hAnsi="Aptos"/>
        </w:rPr>
        <w:t>Whistleblower</w:t>
      </w:r>
      <w:r w:rsidR="004205B5" w:rsidRPr="007A7945">
        <w:rPr>
          <w:rFonts w:ascii="Aptos" w:hAnsi="Aptos"/>
        </w:rPr>
        <w:t xml:space="preserve"> Complaint </w:t>
      </w:r>
      <w:r w:rsidRPr="007A7945">
        <w:rPr>
          <w:rFonts w:ascii="Aptos" w:hAnsi="Aptos"/>
        </w:rPr>
        <w:t xml:space="preserve">dealt with as a complaint or feedback should raise their </w:t>
      </w:r>
      <w:r w:rsidR="004311D8" w:rsidRPr="007A7945">
        <w:rPr>
          <w:rFonts w:ascii="Aptos" w:hAnsi="Aptos"/>
        </w:rPr>
        <w:t>Disclosure</w:t>
      </w:r>
      <w:r w:rsidRPr="007A7945">
        <w:rPr>
          <w:rFonts w:ascii="Aptos" w:hAnsi="Aptos"/>
        </w:rPr>
        <w:t xml:space="preserve"> under [#insert complaints procedure]. </w:t>
      </w:r>
    </w:p>
    <w:p w14:paraId="7D3C5BAA" w14:textId="6068EAF9" w:rsidR="00024C20" w:rsidRPr="007A7945" w:rsidRDefault="00024C20" w:rsidP="00345A49">
      <w:pPr>
        <w:pStyle w:val="NormalWeb"/>
        <w:spacing w:before="0" w:beforeAutospacing="0" w:after="0" w:afterAutospacing="0"/>
        <w:ind w:left="714"/>
        <w:jc w:val="both"/>
      </w:pPr>
    </w:p>
    <w:p w14:paraId="78EB9703" w14:textId="7FDF5319" w:rsidR="0020490D" w:rsidRPr="007A7945" w:rsidRDefault="00345A49" w:rsidP="00345A49">
      <w:pPr>
        <w:spacing w:after="0" w:line="240" w:lineRule="auto"/>
        <w:jc w:val="both"/>
        <w:rPr>
          <w:rFonts w:ascii="Aptos" w:hAnsi="Aptos"/>
          <w:b/>
          <w:bCs/>
          <w:lang w:val="en-AU"/>
        </w:rPr>
      </w:pPr>
      <w:bookmarkStart w:id="11" w:name="_Hlk216959795"/>
      <w:r>
        <w:rPr>
          <w:rFonts w:ascii="Aptos" w:hAnsi="Aptos"/>
          <w:b/>
          <w:bCs/>
          <w:lang w:val="en-AU"/>
        </w:rPr>
        <w:t>Whistleblower</w:t>
      </w:r>
      <w:r w:rsidR="0020490D" w:rsidRPr="007A7945">
        <w:rPr>
          <w:rFonts w:ascii="Aptos" w:hAnsi="Aptos"/>
          <w:b/>
          <w:bCs/>
          <w:lang w:val="en-AU"/>
        </w:rPr>
        <w:t xml:space="preserve"> Protections </w:t>
      </w:r>
      <w:r w:rsidR="00AE5076" w:rsidRPr="007A7945">
        <w:rPr>
          <w:rFonts w:ascii="Aptos" w:hAnsi="Aptos"/>
          <w:b/>
          <w:bCs/>
          <w:lang w:val="en-AU"/>
        </w:rPr>
        <w:t xml:space="preserve">and support </w:t>
      </w:r>
    </w:p>
    <w:p w14:paraId="776A3A71" w14:textId="2090AB69" w:rsidR="0020490D" w:rsidRPr="007A7945" w:rsidRDefault="00345A49" w:rsidP="00345A49">
      <w:pPr>
        <w:spacing w:after="0" w:line="240" w:lineRule="auto"/>
        <w:jc w:val="both"/>
        <w:rPr>
          <w:rFonts w:ascii="Aptos" w:hAnsi="Aptos"/>
          <w:lang w:val="en-AU"/>
        </w:rPr>
      </w:pPr>
      <w:r>
        <w:rPr>
          <w:rFonts w:ascii="Aptos" w:hAnsi="Aptos"/>
          <w:lang w:val="en-AU"/>
        </w:rPr>
        <w:t>Whistleblower</w:t>
      </w:r>
      <w:r w:rsidR="0020490D" w:rsidRPr="007A7945">
        <w:rPr>
          <w:rFonts w:ascii="Aptos" w:hAnsi="Aptos"/>
          <w:lang w:val="en-AU"/>
        </w:rPr>
        <w:t>s</w:t>
      </w:r>
      <w:r w:rsidR="002F38B0" w:rsidRPr="007A7945">
        <w:rPr>
          <w:rFonts w:ascii="Aptos" w:hAnsi="Aptos"/>
          <w:lang w:val="en-AU"/>
        </w:rPr>
        <w:t xml:space="preserve"> are </w:t>
      </w:r>
      <w:r w:rsidR="001F02D8" w:rsidRPr="007A7945">
        <w:rPr>
          <w:rFonts w:ascii="Aptos" w:hAnsi="Aptos"/>
          <w:lang w:val="en-AU"/>
        </w:rPr>
        <w:t>afforded the following protections</w:t>
      </w:r>
      <w:r w:rsidR="00B15163" w:rsidRPr="007A7945">
        <w:rPr>
          <w:rFonts w:ascii="Aptos" w:hAnsi="Aptos"/>
          <w:lang w:val="en-AU"/>
        </w:rPr>
        <w:t>-</w:t>
      </w:r>
    </w:p>
    <w:p w14:paraId="4D85217F" w14:textId="390A4BD1" w:rsidR="00906A5B" w:rsidRPr="007A7945" w:rsidRDefault="00A65334" w:rsidP="009D5AF4">
      <w:pPr>
        <w:numPr>
          <w:ilvl w:val="0"/>
          <w:numId w:val="4"/>
        </w:numPr>
        <w:spacing w:after="0" w:line="240" w:lineRule="auto"/>
        <w:jc w:val="both"/>
        <w:rPr>
          <w:rFonts w:ascii="Aptos" w:hAnsi="Aptos"/>
          <w:lang w:val="en-AU"/>
        </w:rPr>
      </w:pPr>
      <w:r w:rsidRPr="007A7945">
        <w:rPr>
          <w:rFonts w:ascii="Aptos" w:hAnsi="Aptos"/>
          <w:lang w:val="en-AU"/>
        </w:rPr>
        <w:t>c</w:t>
      </w:r>
      <w:r w:rsidR="0020490D" w:rsidRPr="007A7945">
        <w:rPr>
          <w:rFonts w:ascii="Aptos" w:hAnsi="Aptos"/>
          <w:lang w:val="en-AU"/>
        </w:rPr>
        <w:t>onfidentiality of identity</w:t>
      </w:r>
      <w:r w:rsidRPr="007A7945">
        <w:rPr>
          <w:rFonts w:ascii="Aptos" w:hAnsi="Aptos"/>
          <w:lang w:val="en-AU"/>
        </w:rPr>
        <w:t>;</w:t>
      </w:r>
      <w:r w:rsidR="00906A5B" w:rsidRPr="007A7945">
        <w:rPr>
          <w:rFonts w:ascii="Aptos" w:hAnsi="Aptos"/>
          <w:lang w:val="en-AU"/>
        </w:rPr>
        <w:t xml:space="preserve"> </w:t>
      </w:r>
    </w:p>
    <w:p w14:paraId="683037E6" w14:textId="5B0B7148" w:rsidR="0020490D" w:rsidRPr="007A7945" w:rsidRDefault="00A65334" w:rsidP="009D5AF4">
      <w:pPr>
        <w:numPr>
          <w:ilvl w:val="0"/>
          <w:numId w:val="5"/>
        </w:numPr>
        <w:spacing w:after="0" w:line="240" w:lineRule="auto"/>
        <w:jc w:val="both"/>
        <w:rPr>
          <w:rFonts w:ascii="Aptos" w:hAnsi="Aptos"/>
          <w:lang w:val="en-AU"/>
        </w:rPr>
      </w:pPr>
      <w:r w:rsidRPr="007A7945">
        <w:rPr>
          <w:rFonts w:ascii="Aptos" w:hAnsi="Aptos"/>
          <w:lang w:val="en-AU"/>
        </w:rPr>
        <w:t>p</w:t>
      </w:r>
      <w:r w:rsidR="0020490D" w:rsidRPr="007A7945">
        <w:rPr>
          <w:rFonts w:ascii="Aptos" w:hAnsi="Aptos"/>
          <w:lang w:val="en-AU"/>
        </w:rPr>
        <w:t>rotection from detrimental acts or omissions</w:t>
      </w:r>
      <w:r w:rsidRPr="007A7945">
        <w:rPr>
          <w:rFonts w:ascii="Aptos" w:hAnsi="Aptos"/>
          <w:lang w:val="en-AU"/>
        </w:rPr>
        <w:t>;</w:t>
      </w:r>
    </w:p>
    <w:p w14:paraId="1CDD6306" w14:textId="6105C79F" w:rsidR="0020490D" w:rsidRPr="007A7945" w:rsidRDefault="00A65334" w:rsidP="009D5AF4">
      <w:pPr>
        <w:numPr>
          <w:ilvl w:val="0"/>
          <w:numId w:val="6"/>
        </w:numPr>
        <w:spacing w:after="0" w:line="240" w:lineRule="auto"/>
        <w:jc w:val="both"/>
        <w:rPr>
          <w:rFonts w:ascii="Aptos" w:hAnsi="Aptos"/>
          <w:lang w:val="en-AU"/>
        </w:rPr>
      </w:pPr>
      <w:r w:rsidRPr="007A7945">
        <w:rPr>
          <w:rFonts w:ascii="Aptos" w:hAnsi="Aptos"/>
          <w:lang w:val="en-AU"/>
        </w:rPr>
        <w:t>c</w:t>
      </w:r>
      <w:r w:rsidR="0020490D" w:rsidRPr="007A7945">
        <w:rPr>
          <w:rFonts w:ascii="Aptos" w:hAnsi="Aptos"/>
          <w:lang w:val="en-AU"/>
        </w:rPr>
        <w:t>ompensation and other remedies; and </w:t>
      </w:r>
    </w:p>
    <w:p w14:paraId="742CA94E" w14:textId="35C81141" w:rsidR="0020490D" w:rsidRPr="007A7945" w:rsidRDefault="002F38B0" w:rsidP="009D5AF4">
      <w:pPr>
        <w:numPr>
          <w:ilvl w:val="0"/>
          <w:numId w:val="7"/>
        </w:numPr>
        <w:spacing w:after="0" w:line="240" w:lineRule="auto"/>
        <w:jc w:val="both"/>
        <w:rPr>
          <w:rFonts w:ascii="Aptos" w:hAnsi="Aptos"/>
          <w:lang w:val="en-AU"/>
        </w:rPr>
      </w:pPr>
      <w:r w:rsidRPr="007A7945">
        <w:rPr>
          <w:rFonts w:ascii="Aptos" w:hAnsi="Aptos"/>
          <w:lang w:val="en-AU"/>
        </w:rPr>
        <w:t>c</w:t>
      </w:r>
      <w:r w:rsidR="0020490D" w:rsidRPr="007A7945">
        <w:rPr>
          <w:rFonts w:ascii="Aptos" w:hAnsi="Aptos"/>
          <w:lang w:val="en-AU"/>
        </w:rPr>
        <w:t>ivil, criminal and administrative liability protection</w:t>
      </w:r>
    </w:p>
    <w:p w14:paraId="70680427" w14:textId="3044440A" w:rsidR="0020490D" w:rsidRPr="007A7945" w:rsidRDefault="0020490D" w:rsidP="00345A49">
      <w:pPr>
        <w:spacing w:after="0" w:line="240" w:lineRule="auto"/>
        <w:jc w:val="both"/>
        <w:rPr>
          <w:rFonts w:ascii="Aptos" w:hAnsi="Aptos"/>
          <w:lang w:val="en-AU"/>
        </w:rPr>
      </w:pPr>
    </w:p>
    <w:p w14:paraId="224CCB50" w14:textId="10EE5CE7" w:rsidR="00A65334" w:rsidRPr="007A7945" w:rsidRDefault="00A65334" w:rsidP="00345A49">
      <w:pPr>
        <w:spacing w:after="0" w:line="240" w:lineRule="auto"/>
        <w:jc w:val="both"/>
        <w:rPr>
          <w:rFonts w:ascii="Aptos" w:hAnsi="Aptos"/>
          <w:i/>
          <w:iCs/>
          <w:lang w:val="en-AU"/>
        </w:rPr>
      </w:pPr>
      <w:r w:rsidRPr="007A7945">
        <w:rPr>
          <w:rFonts w:ascii="Aptos" w:hAnsi="Aptos"/>
          <w:i/>
          <w:iCs/>
          <w:lang w:val="en-AU"/>
        </w:rPr>
        <w:t xml:space="preserve">Confidentiality of Identity </w:t>
      </w:r>
    </w:p>
    <w:p w14:paraId="7458CD1F" w14:textId="77B2A4D2" w:rsidR="00313DB0" w:rsidRPr="007A7945" w:rsidRDefault="00313DB0" w:rsidP="00345A49">
      <w:pPr>
        <w:spacing w:after="0" w:line="240" w:lineRule="auto"/>
        <w:jc w:val="both"/>
        <w:rPr>
          <w:rFonts w:ascii="Aptos" w:hAnsi="Aptos"/>
          <w:lang w:val="en-AU"/>
        </w:rPr>
      </w:pPr>
      <w:r w:rsidRPr="007A7945">
        <w:rPr>
          <w:rFonts w:ascii="Aptos" w:hAnsi="Aptos"/>
          <w:lang w:val="en-AU"/>
        </w:rPr>
        <w:t xml:space="preserve">Where the </w:t>
      </w:r>
      <w:r w:rsidR="00345A49">
        <w:rPr>
          <w:rFonts w:ascii="Aptos" w:hAnsi="Aptos"/>
          <w:lang w:val="en-AU"/>
        </w:rPr>
        <w:t>Whistleblower</w:t>
      </w:r>
      <w:r w:rsidRPr="007A7945">
        <w:rPr>
          <w:rFonts w:ascii="Aptos" w:hAnsi="Aptos"/>
          <w:lang w:val="en-AU"/>
        </w:rPr>
        <w:t xml:space="preserve"> requests anonymity, Dovida will take all reasonable steps to preserve anonymity of the </w:t>
      </w:r>
      <w:r w:rsidR="00345A49">
        <w:rPr>
          <w:rFonts w:ascii="Aptos" w:hAnsi="Aptos"/>
          <w:lang w:val="en-AU"/>
        </w:rPr>
        <w:t>Whistleblower</w:t>
      </w:r>
      <w:r w:rsidRPr="007A7945">
        <w:rPr>
          <w:rFonts w:ascii="Aptos" w:hAnsi="Aptos"/>
          <w:lang w:val="en-AU"/>
        </w:rPr>
        <w:t xml:space="preserve"> and any other individuals named in the </w:t>
      </w:r>
      <w:r w:rsidR="00086EBE" w:rsidRPr="007A7945">
        <w:rPr>
          <w:rFonts w:ascii="Aptos" w:hAnsi="Aptos"/>
          <w:lang w:val="en-AU"/>
        </w:rPr>
        <w:t>request.</w:t>
      </w:r>
      <w:r w:rsidRPr="007A7945">
        <w:rPr>
          <w:rFonts w:ascii="Aptos" w:hAnsi="Aptos"/>
          <w:lang w:val="en-AU"/>
        </w:rPr>
        <w:t xml:space="preserve"> </w:t>
      </w:r>
    </w:p>
    <w:p w14:paraId="010ABCAB" w14:textId="77777777" w:rsidR="00422672" w:rsidRPr="007A7945" w:rsidRDefault="00422672" w:rsidP="00345A49">
      <w:pPr>
        <w:spacing w:after="0" w:line="240" w:lineRule="auto"/>
        <w:jc w:val="both"/>
        <w:rPr>
          <w:rFonts w:ascii="Aptos" w:hAnsi="Aptos"/>
          <w:lang w:val="en-AU"/>
        </w:rPr>
      </w:pPr>
    </w:p>
    <w:p w14:paraId="419A8016" w14:textId="2096968D" w:rsidR="00422672" w:rsidRPr="007A7945" w:rsidRDefault="00422672" w:rsidP="00345A49">
      <w:pPr>
        <w:spacing w:after="0" w:line="240" w:lineRule="auto"/>
        <w:jc w:val="both"/>
        <w:rPr>
          <w:rFonts w:ascii="Aptos" w:hAnsi="Aptos"/>
          <w:lang w:val="en-AU"/>
        </w:rPr>
      </w:pPr>
      <w:r w:rsidRPr="007A7945">
        <w:rPr>
          <w:rFonts w:ascii="Aptos" w:hAnsi="Aptos"/>
          <w:lang w:val="en-AU"/>
        </w:rPr>
        <w:t xml:space="preserve">All </w:t>
      </w:r>
      <w:r w:rsidR="004311D8" w:rsidRPr="007A7945">
        <w:rPr>
          <w:rFonts w:ascii="Aptos" w:hAnsi="Aptos"/>
          <w:lang w:val="en-AU"/>
        </w:rPr>
        <w:t>Disclosure</w:t>
      </w:r>
      <w:r w:rsidRPr="007A7945">
        <w:rPr>
          <w:rFonts w:ascii="Aptos" w:hAnsi="Aptos"/>
          <w:lang w:val="en-AU"/>
        </w:rPr>
        <w:t xml:space="preserve">s will be treated confidentially, regardless of </w:t>
      </w:r>
      <w:proofErr w:type="gramStart"/>
      <w:r w:rsidRPr="007A7945">
        <w:rPr>
          <w:rFonts w:ascii="Aptos" w:hAnsi="Aptos"/>
          <w:lang w:val="en-AU"/>
        </w:rPr>
        <w:t>whether or not</w:t>
      </w:r>
      <w:proofErr w:type="gramEnd"/>
      <w:r w:rsidRPr="007A7945">
        <w:rPr>
          <w:rFonts w:ascii="Aptos" w:hAnsi="Aptos"/>
          <w:lang w:val="en-AU"/>
        </w:rPr>
        <w:t xml:space="preserve"> the discloser is an Eligible </w:t>
      </w:r>
      <w:r w:rsidR="00345A49">
        <w:rPr>
          <w:rFonts w:ascii="Aptos" w:hAnsi="Aptos"/>
          <w:lang w:val="en-AU"/>
        </w:rPr>
        <w:t>Whistleblower</w:t>
      </w:r>
      <w:r w:rsidRPr="007A7945">
        <w:rPr>
          <w:rFonts w:ascii="Aptos" w:hAnsi="Aptos"/>
          <w:lang w:val="en-AU"/>
        </w:rPr>
        <w:t xml:space="preserve">. </w:t>
      </w:r>
    </w:p>
    <w:p w14:paraId="3932D5ED" w14:textId="77777777" w:rsidR="004C6373" w:rsidRPr="007A7945" w:rsidRDefault="004C6373" w:rsidP="00345A49">
      <w:pPr>
        <w:spacing w:after="0" w:line="240" w:lineRule="auto"/>
        <w:jc w:val="both"/>
        <w:rPr>
          <w:rFonts w:ascii="Aptos" w:hAnsi="Aptos"/>
          <w:lang w:val="en-AU"/>
        </w:rPr>
      </w:pPr>
    </w:p>
    <w:p w14:paraId="3CBB86FE" w14:textId="6805F7A3" w:rsidR="004C6373" w:rsidRPr="007A7945" w:rsidRDefault="004C6373" w:rsidP="00345A49">
      <w:pPr>
        <w:spacing w:after="0" w:line="240" w:lineRule="auto"/>
        <w:jc w:val="both"/>
        <w:rPr>
          <w:rFonts w:ascii="Aptos" w:hAnsi="Aptos"/>
          <w:lang w:val="en-AU"/>
        </w:rPr>
      </w:pPr>
      <w:r w:rsidRPr="007A7945">
        <w:rPr>
          <w:rFonts w:ascii="Aptos" w:hAnsi="Aptos"/>
          <w:lang w:val="en-AU"/>
        </w:rPr>
        <w:t xml:space="preserve">Where a </w:t>
      </w:r>
      <w:r w:rsidR="004311D8" w:rsidRPr="007A7945">
        <w:rPr>
          <w:rFonts w:ascii="Aptos" w:hAnsi="Aptos"/>
          <w:lang w:val="en-AU"/>
        </w:rPr>
        <w:t>Disclosure</w:t>
      </w:r>
      <w:r w:rsidRPr="007A7945">
        <w:rPr>
          <w:rFonts w:ascii="Aptos" w:hAnsi="Aptos"/>
          <w:lang w:val="en-AU"/>
        </w:rPr>
        <w:t xml:space="preserve"> is made, the Authorised </w:t>
      </w:r>
      <w:r w:rsidR="004311D8" w:rsidRPr="007A7945">
        <w:rPr>
          <w:rFonts w:ascii="Aptos" w:hAnsi="Aptos"/>
          <w:lang w:val="en-AU"/>
        </w:rPr>
        <w:t>Disclosure</w:t>
      </w:r>
      <w:r w:rsidRPr="007A7945">
        <w:rPr>
          <w:rFonts w:ascii="Aptos" w:hAnsi="Aptos"/>
          <w:lang w:val="en-AU"/>
        </w:rPr>
        <w:t xml:space="preserve"> Officer who receives the </w:t>
      </w:r>
      <w:r w:rsidR="004311D8" w:rsidRPr="007A7945">
        <w:rPr>
          <w:rFonts w:ascii="Aptos" w:hAnsi="Aptos"/>
          <w:lang w:val="en-AU"/>
        </w:rPr>
        <w:t>Disclosure</w:t>
      </w:r>
      <w:r w:rsidRPr="007A7945">
        <w:rPr>
          <w:rFonts w:ascii="Aptos" w:hAnsi="Aptos"/>
          <w:lang w:val="en-AU"/>
        </w:rPr>
        <w:t xml:space="preserve"> will ask the </w:t>
      </w:r>
      <w:r w:rsidR="004F7756" w:rsidRPr="007A7945">
        <w:rPr>
          <w:rFonts w:ascii="Aptos" w:hAnsi="Aptos"/>
          <w:lang w:val="en-AU"/>
        </w:rPr>
        <w:t xml:space="preserve">discloser for consent to this information being disclosed to the </w:t>
      </w:r>
      <w:r w:rsidR="00345A49">
        <w:rPr>
          <w:rFonts w:ascii="Aptos" w:hAnsi="Aptos"/>
          <w:lang w:val="en-AU"/>
        </w:rPr>
        <w:t>Whistleblower</w:t>
      </w:r>
      <w:r w:rsidR="004F7756" w:rsidRPr="007A7945">
        <w:rPr>
          <w:rFonts w:ascii="Aptos" w:hAnsi="Aptos"/>
          <w:lang w:val="en-AU"/>
        </w:rPr>
        <w:t xml:space="preserve"> Protection Officer and </w:t>
      </w:r>
      <w:r w:rsidR="00345A49">
        <w:rPr>
          <w:rFonts w:ascii="Aptos" w:hAnsi="Aptos"/>
          <w:lang w:val="en-AU"/>
        </w:rPr>
        <w:t>Whistleblower</w:t>
      </w:r>
      <w:r w:rsidR="004F7756" w:rsidRPr="007A7945">
        <w:rPr>
          <w:rFonts w:ascii="Aptos" w:hAnsi="Aptos"/>
          <w:lang w:val="en-AU"/>
        </w:rPr>
        <w:t xml:space="preserve"> Investigation Officer. </w:t>
      </w:r>
    </w:p>
    <w:p w14:paraId="272FEFBF" w14:textId="77777777" w:rsidR="00313DB0" w:rsidRPr="007A7945" w:rsidRDefault="00313DB0" w:rsidP="00345A49">
      <w:pPr>
        <w:spacing w:after="0" w:line="240" w:lineRule="auto"/>
        <w:jc w:val="both"/>
        <w:rPr>
          <w:rFonts w:ascii="Aptos" w:hAnsi="Aptos"/>
          <w:lang w:val="en-AU"/>
        </w:rPr>
      </w:pPr>
    </w:p>
    <w:p w14:paraId="0A8E0BBC" w14:textId="7E57E94A" w:rsidR="00024C20" w:rsidRPr="007A7945" w:rsidRDefault="00906A5B" w:rsidP="00345A49">
      <w:pPr>
        <w:spacing w:after="0" w:line="240" w:lineRule="auto"/>
        <w:jc w:val="both"/>
        <w:rPr>
          <w:rFonts w:ascii="Aptos" w:hAnsi="Aptos"/>
          <w:lang w:val="en-AU"/>
        </w:rPr>
      </w:pPr>
      <w:r w:rsidRPr="007A7945">
        <w:rPr>
          <w:rFonts w:ascii="Aptos" w:hAnsi="Aptos"/>
          <w:lang w:val="en-AU"/>
        </w:rPr>
        <w:t>A</w:t>
      </w:r>
      <w:r w:rsidR="0020490D" w:rsidRPr="007A7945">
        <w:rPr>
          <w:rFonts w:ascii="Aptos" w:hAnsi="Aptos"/>
          <w:lang w:val="en-AU"/>
        </w:rPr>
        <w:t xml:space="preserve"> person </w:t>
      </w:r>
      <w:r w:rsidRPr="007A7945">
        <w:rPr>
          <w:rFonts w:ascii="Aptos" w:hAnsi="Aptos"/>
          <w:lang w:val="en-AU"/>
        </w:rPr>
        <w:t>that receives a</w:t>
      </w:r>
      <w:r w:rsidR="0020490D" w:rsidRPr="007A7945">
        <w:rPr>
          <w:rFonts w:ascii="Aptos" w:hAnsi="Aptos"/>
          <w:lang w:val="en-AU"/>
        </w:rPr>
        <w:t xml:space="preserve"> </w:t>
      </w:r>
      <w:r w:rsidR="004311D8" w:rsidRPr="007A7945">
        <w:rPr>
          <w:rFonts w:ascii="Aptos" w:hAnsi="Aptos"/>
          <w:lang w:val="en-AU"/>
        </w:rPr>
        <w:t>Disclosure</w:t>
      </w:r>
      <w:r w:rsidR="004C6373" w:rsidRPr="007A7945">
        <w:rPr>
          <w:rFonts w:ascii="Aptos" w:hAnsi="Aptos"/>
          <w:lang w:val="en-AU"/>
        </w:rPr>
        <w:t xml:space="preserve"> </w:t>
      </w:r>
      <w:r w:rsidR="0020490D" w:rsidRPr="007A7945">
        <w:rPr>
          <w:rFonts w:ascii="Aptos" w:hAnsi="Aptos"/>
          <w:lang w:val="en-AU"/>
        </w:rPr>
        <w:t xml:space="preserve">cannot disclose the identity of the </w:t>
      </w:r>
      <w:r w:rsidR="004C6373" w:rsidRPr="007A7945">
        <w:rPr>
          <w:rFonts w:ascii="Aptos" w:hAnsi="Aptos"/>
          <w:lang w:val="en-AU"/>
        </w:rPr>
        <w:t>discloser</w:t>
      </w:r>
      <w:r w:rsidR="0020490D" w:rsidRPr="007A7945">
        <w:rPr>
          <w:rFonts w:ascii="Aptos" w:hAnsi="Aptos"/>
          <w:lang w:val="en-AU"/>
        </w:rPr>
        <w:t xml:space="preserve">, or any information which might lead to the identification of </w:t>
      </w:r>
      <w:r w:rsidR="00086EBE" w:rsidRPr="007A7945">
        <w:rPr>
          <w:rFonts w:ascii="Aptos" w:hAnsi="Aptos"/>
          <w:lang w:val="en-AU"/>
        </w:rPr>
        <w:t>the discloser</w:t>
      </w:r>
      <w:r w:rsidRPr="007A7945">
        <w:rPr>
          <w:rFonts w:ascii="Aptos" w:hAnsi="Aptos"/>
          <w:lang w:val="en-AU"/>
        </w:rPr>
        <w:t>, except</w:t>
      </w:r>
      <w:r w:rsidR="00313DB0" w:rsidRPr="007A7945">
        <w:rPr>
          <w:rFonts w:ascii="Aptos" w:hAnsi="Aptos"/>
          <w:lang w:val="en-AU"/>
        </w:rPr>
        <w:t xml:space="preserve"> in permitted circumstances by law including: </w:t>
      </w:r>
      <w:r w:rsidR="00024C20" w:rsidRPr="007A7945">
        <w:rPr>
          <w:rFonts w:ascii="Aptos" w:hAnsi="Aptos"/>
          <w:lang w:val="en-AU"/>
        </w:rPr>
        <w:t xml:space="preserve"> </w:t>
      </w:r>
    </w:p>
    <w:p w14:paraId="2B56DD76" w14:textId="70680FEF" w:rsidR="00024C20" w:rsidRPr="007A7945" w:rsidRDefault="00024C20" w:rsidP="009D5AF4">
      <w:pPr>
        <w:pStyle w:val="ListParagraph"/>
        <w:numPr>
          <w:ilvl w:val="0"/>
          <w:numId w:val="16"/>
        </w:numPr>
        <w:spacing w:after="0" w:line="240" w:lineRule="auto"/>
        <w:jc w:val="both"/>
        <w:rPr>
          <w:rFonts w:ascii="Aptos" w:hAnsi="Aptos"/>
          <w:lang w:val="en-AU"/>
        </w:rPr>
      </w:pPr>
      <w:r w:rsidRPr="007A7945">
        <w:rPr>
          <w:rFonts w:ascii="Aptos" w:hAnsi="Aptos"/>
          <w:lang w:val="en-AU"/>
        </w:rPr>
        <w:lastRenderedPageBreak/>
        <w:t xml:space="preserve">if it is reasonably necessary for the purpose of dealing with the </w:t>
      </w:r>
      <w:r w:rsidR="004311D8" w:rsidRPr="007A7945">
        <w:rPr>
          <w:rFonts w:ascii="Aptos" w:hAnsi="Aptos"/>
          <w:lang w:val="en-AU"/>
        </w:rPr>
        <w:t>Disclosure</w:t>
      </w:r>
      <w:r w:rsidRPr="007A7945">
        <w:rPr>
          <w:rFonts w:ascii="Aptos" w:hAnsi="Aptos"/>
          <w:lang w:val="en-AU"/>
        </w:rPr>
        <w:t xml:space="preserve">, and all reasonable steps to reduce the risk that the </w:t>
      </w:r>
      <w:r w:rsidR="004C6373" w:rsidRPr="007A7945">
        <w:rPr>
          <w:rFonts w:ascii="Aptos" w:hAnsi="Aptos"/>
          <w:lang w:val="en-AU"/>
        </w:rPr>
        <w:t xml:space="preserve">discloser </w:t>
      </w:r>
      <w:r w:rsidRPr="007A7945">
        <w:rPr>
          <w:rFonts w:ascii="Aptos" w:hAnsi="Aptos"/>
          <w:lang w:val="en-AU"/>
        </w:rPr>
        <w:t xml:space="preserve">will be identified have been taken; </w:t>
      </w:r>
    </w:p>
    <w:p w14:paraId="4A55CC9A" w14:textId="53192C5A" w:rsidR="00024C20" w:rsidRPr="007A7945" w:rsidRDefault="00024C20" w:rsidP="009D5AF4">
      <w:pPr>
        <w:pStyle w:val="ListParagraph"/>
        <w:numPr>
          <w:ilvl w:val="0"/>
          <w:numId w:val="16"/>
        </w:numPr>
        <w:spacing w:after="0" w:line="240" w:lineRule="auto"/>
        <w:jc w:val="both"/>
        <w:rPr>
          <w:rFonts w:ascii="Aptos" w:hAnsi="Aptos"/>
          <w:lang w:val="en-AU"/>
        </w:rPr>
      </w:pPr>
      <w:r w:rsidRPr="007A7945">
        <w:rPr>
          <w:rFonts w:ascii="Aptos" w:hAnsi="Aptos"/>
          <w:lang w:val="en-AU"/>
        </w:rPr>
        <w:t xml:space="preserve">if </w:t>
      </w:r>
      <w:r w:rsidR="00EE56BC" w:rsidRPr="007A7945">
        <w:rPr>
          <w:rFonts w:ascii="Aptos" w:hAnsi="Aptos"/>
          <w:lang w:val="en-AU"/>
        </w:rPr>
        <w:t xml:space="preserve">permitted by law (such as where it is required to disclose such details to ASIC, the Australian Federal Police or a legal practitioner); </w:t>
      </w:r>
    </w:p>
    <w:p w14:paraId="68C1F8C7" w14:textId="54B049F7" w:rsidR="00024C20" w:rsidRPr="007A7945" w:rsidRDefault="00024C20" w:rsidP="009D5AF4">
      <w:pPr>
        <w:pStyle w:val="ListParagraph"/>
        <w:numPr>
          <w:ilvl w:val="0"/>
          <w:numId w:val="16"/>
        </w:numPr>
        <w:spacing w:after="0" w:line="240" w:lineRule="auto"/>
        <w:jc w:val="both"/>
        <w:rPr>
          <w:rFonts w:ascii="Aptos" w:hAnsi="Aptos"/>
          <w:lang w:val="en-AU"/>
        </w:rPr>
      </w:pPr>
      <w:r w:rsidRPr="007A7945">
        <w:rPr>
          <w:rFonts w:ascii="Aptos" w:hAnsi="Aptos"/>
        </w:rPr>
        <w:t xml:space="preserve">the </w:t>
      </w:r>
      <w:r w:rsidR="004C6373" w:rsidRPr="007A7945">
        <w:rPr>
          <w:rFonts w:ascii="Aptos" w:hAnsi="Aptos"/>
        </w:rPr>
        <w:t xml:space="preserve">discloser </w:t>
      </w:r>
      <w:r w:rsidR="00313DB0" w:rsidRPr="007A7945">
        <w:rPr>
          <w:rFonts w:ascii="Aptos" w:hAnsi="Aptos"/>
        </w:rPr>
        <w:t xml:space="preserve">has provided </w:t>
      </w:r>
      <w:proofErr w:type="gramStart"/>
      <w:r w:rsidR="00313DB0" w:rsidRPr="007A7945">
        <w:rPr>
          <w:rFonts w:ascii="Aptos" w:hAnsi="Aptos"/>
        </w:rPr>
        <w:t>consent;</w:t>
      </w:r>
      <w:proofErr w:type="gramEnd"/>
      <w:r w:rsidR="00313DB0" w:rsidRPr="007A7945">
        <w:rPr>
          <w:rFonts w:ascii="Aptos" w:hAnsi="Aptos"/>
        </w:rPr>
        <w:t xml:space="preserve"> </w:t>
      </w:r>
    </w:p>
    <w:p w14:paraId="63CDBDD4" w14:textId="50D1B624" w:rsidR="00313DB0" w:rsidRPr="007A7945" w:rsidRDefault="00313DB0" w:rsidP="009D5AF4">
      <w:pPr>
        <w:pStyle w:val="ListParagraph"/>
        <w:numPr>
          <w:ilvl w:val="0"/>
          <w:numId w:val="16"/>
        </w:numPr>
        <w:spacing w:after="0" w:line="240" w:lineRule="auto"/>
        <w:jc w:val="both"/>
        <w:rPr>
          <w:rFonts w:ascii="Aptos" w:hAnsi="Aptos"/>
          <w:lang w:val="en-AU"/>
        </w:rPr>
      </w:pPr>
      <w:r w:rsidRPr="007A7945">
        <w:rPr>
          <w:rFonts w:ascii="Aptos" w:hAnsi="Aptos"/>
        </w:rPr>
        <w:t>it is necessary to disclose the information to lessen or prevent a serious threat to a person</w:t>
      </w:r>
      <w:r w:rsidR="00E04116">
        <w:rPr>
          <w:rFonts w:ascii="Aptos" w:hAnsi="Aptos"/>
        </w:rPr>
        <w:t>’</w:t>
      </w:r>
      <w:r w:rsidRPr="007A7945">
        <w:rPr>
          <w:rFonts w:ascii="Aptos" w:hAnsi="Aptos"/>
        </w:rPr>
        <w:t>s safety, health and wellbeing; or</w:t>
      </w:r>
    </w:p>
    <w:p w14:paraId="534F398C" w14:textId="0100ED6F" w:rsidR="00313DB0" w:rsidRPr="007A7945" w:rsidRDefault="00313DB0" w:rsidP="009D5AF4">
      <w:pPr>
        <w:pStyle w:val="ListParagraph"/>
        <w:numPr>
          <w:ilvl w:val="0"/>
          <w:numId w:val="16"/>
        </w:numPr>
        <w:spacing w:after="0" w:line="240" w:lineRule="auto"/>
        <w:jc w:val="both"/>
        <w:rPr>
          <w:rFonts w:ascii="Aptos" w:hAnsi="Aptos"/>
          <w:lang w:val="en-AU"/>
        </w:rPr>
      </w:pPr>
      <w:r w:rsidRPr="007A7945">
        <w:rPr>
          <w:rFonts w:ascii="Aptos" w:hAnsi="Aptos"/>
        </w:rPr>
        <w:t xml:space="preserve">if the </w:t>
      </w:r>
      <w:r w:rsidR="004C6373" w:rsidRPr="007A7945">
        <w:rPr>
          <w:rFonts w:ascii="Aptos" w:hAnsi="Aptos"/>
        </w:rPr>
        <w:t>discloser</w:t>
      </w:r>
      <w:r w:rsidRPr="007A7945">
        <w:rPr>
          <w:rFonts w:ascii="Aptos" w:hAnsi="Aptos"/>
        </w:rPr>
        <w:t xml:space="preserve"> elects for the </w:t>
      </w:r>
      <w:r w:rsidR="004311D8" w:rsidRPr="007A7945">
        <w:rPr>
          <w:rFonts w:ascii="Aptos" w:hAnsi="Aptos"/>
        </w:rPr>
        <w:t>Disclosure</w:t>
      </w:r>
      <w:r w:rsidRPr="007A7945">
        <w:rPr>
          <w:rFonts w:ascii="Aptos" w:hAnsi="Aptos"/>
        </w:rPr>
        <w:t xml:space="preserve"> to be managed under </w:t>
      </w:r>
      <w:proofErr w:type="spellStart"/>
      <w:r w:rsidR="004C6373" w:rsidRPr="007A7945">
        <w:rPr>
          <w:rFonts w:ascii="Aptos" w:hAnsi="Aptos"/>
        </w:rPr>
        <w:t>Dovida’s</w:t>
      </w:r>
      <w:proofErr w:type="spellEnd"/>
      <w:r w:rsidRPr="007A7945">
        <w:rPr>
          <w:rFonts w:ascii="Aptos" w:hAnsi="Aptos"/>
        </w:rPr>
        <w:t xml:space="preserve"> complaints </w:t>
      </w:r>
      <w:r w:rsidR="004C6373" w:rsidRPr="007A7945">
        <w:rPr>
          <w:rFonts w:ascii="Aptos" w:hAnsi="Aptos"/>
        </w:rPr>
        <w:t>and</w:t>
      </w:r>
      <w:r w:rsidRPr="007A7945">
        <w:rPr>
          <w:rFonts w:ascii="Aptos" w:hAnsi="Aptos"/>
        </w:rPr>
        <w:t xml:space="preserve"> grievance policy. </w:t>
      </w:r>
    </w:p>
    <w:p w14:paraId="111AB57F" w14:textId="77777777" w:rsidR="004F7756" w:rsidRPr="007A7945" w:rsidRDefault="004F7756" w:rsidP="00345A49">
      <w:pPr>
        <w:spacing w:after="0" w:line="240" w:lineRule="auto"/>
        <w:ind w:left="360"/>
        <w:jc w:val="both"/>
        <w:rPr>
          <w:rFonts w:ascii="Aptos" w:hAnsi="Aptos"/>
          <w:lang w:val="en-AU"/>
        </w:rPr>
      </w:pPr>
    </w:p>
    <w:p w14:paraId="422040CE" w14:textId="1B389F3E" w:rsidR="004F7756" w:rsidRPr="007A7945" w:rsidRDefault="00E65348" w:rsidP="00345A49">
      <w:pPr>
        <w:spacing w:after="0" w:line="240" w:lineRule="auto"/>
        <w:jc w:val="both"/>
        <w:rPr>
          <w:rFonts w:ascii="Aptos" w:hAnsi="Aptos"/>
          <w:lang w:val="en-AU"/>
        </w:rPr>
      </w:pPr>
      <w:r w:rsidRPr="007A7945">
        <w:rPr>
          <w:rFonts w:ascii="Aptos" w:hAnsi="Aptos"/>
          <w:lang w:val="en-AU"/>
        </w:rPr>
        <w:t xml:space="preserve">Where it is elected by the discloser for this information to not be included in the </w:t>
      </w:r>
      <w:r w:rsidR="004311D8" w:rsidRPr="007A7945">
        <w:rPr>
          <w:rFonts w:ascii="Aptos" w:hAnsi="Aptos"/>
          <w:lang w:val="en-AU"/>
        </w:rPr>
        <w:t>Disclosure</w:t>
      </w:r>
      <w:r w:rsidRPr="007A7945">
        <w:rPr>
          <w:rFonts w:ascii="Aptos" w:hAnsi="Aptos"/>
          <w:lang w:val="en-AU"/>
        </w:rPr>
        <w:t xml:space="preserve">, the </w:t>
      </w:r>
      <w:r w:rsidR="004311D8" w:rsidRPr="007A7945">
        <w:rPr>
          <w:rFonts w:ascii="Aptos" w:hAnsi="Aptos"/>
          <w:lang w:val="en-AU"/>
        </w:rPr>
        <w:t>Disclosure</w:t>
      </w:r>
      <w:r w:rsidRPr="007A7945">
        <w:rPr>
          <w:rFonts w:ascii="Aptos" w:hAnsi="Aptos"/>
          <w:lang w:val="en-AU"/>
        </w:rPr>
        <w:t xml:space="preserve"> will be de-identified before it is escalated for investigation. For example, this may include:</w:t>
      </w:r>
    </w:p>
    <w:p w14:paraId="61BE0412" w14:textId="19FD6796" w:rsidR="00E65348" w:rsidRPr="007A7945" w:rsidRDefault="00E65348" w:rsidP="009D5AF4">
      <w:pPr>
        <w:pStyle w:val="ListParagraph"/>
        <w:numPr>
          <w:ilvl w:val="0"/>
          <w:numId w:val="16"/>
        </w:numPr>
        <w:spacing w:after="0" w:line="240" w:lineRule="auto"/>
        <w:jc w:val="both"/>
        <w:rPr>
          <w:rFonts w:ascii="Aptos" w:hAnsi="Aptos"/>
          <w:lang w:val="en-AU"/>
        </w:rPr>
      </w:pPr>
      <w:r w:rsidRPr="007A7945">
        <w:rPr>
          <w:rFonts w:ascii="Aptos" w:hAnsi="Aptos"/>
          <w:lang w:val="en-AU"/>
        </w:rPr>
        <w:t>redacting personal information;</w:t>
      </w:r>
    </w:p>
    <w:p w14:paraId="3DE91645" w14:textId="55A40EF1" w:rsidR="00E65348" w:rsidRPr="007A7945" w:rsidRDefault="00E65348" w:rsidP="009D5AF4">
      <w:pPr>
        <w:pStyle w:val="ListParagraph"/>
        <w:numPr>
          <w:ilvl w:val="0"/>
          <w:numId w:val="16"/>
        </w:numPr>
        <w:spacing w:after="0" w:line="240" w:lineRule="auto"/>
        <w:jc w:val="both"/>
        <w:rPr>
          <w:rFonts w:ascii="Aptos" w:hAnsi="Aptos"/>
          <w:lang w:val="en-AU"/>
        </w:rPr>
      </w:pPr>
      <w:r w:rsidRPr="007A7945">
        <w:rPr>
          <w:rFonts w:ascii="Aptos" w:hAnsi="Aptos"/>
          <w:lang w:val="en-AU"/>
        </w:rPr>
        <w:t>referring to the discloser in gender-neutral context; and</w:t>
      </w:r>
    </w:p>
    <w:p w14:paraId="4B86064C" w14:textId="6641D591" w:rsidR="00E65348" w:rsidRDefault="00E65348" w:rsidP="009D5AF4">
      <w:pPr>
        <w:pStyle w:val="ListParagraph"/>
        <w:numPr>
          <w:ilvl w:val="0"/>
          <w:numId w:val="16"/>
        </w:numPr>
        <w:spacing w:after="0" w:line="240" w:lineRule="auto"/>
        <w:jc w:val="both"/>
        <w:rPr>
          <w:rFonts w:ascii="Aptos" w:hAnsi="Aptos"/>
          <w:lang w:val="en-AU"/>
        </w:rPr>
      </w:pPr>
      <w:r w:rsidRPr="007A7945">
        <w:rPr>
          <w:rFonts w:ascii="Aptos" w:hAnsi="Aptos"/>
          <w:lang w:val="en-AU"/>
        </w:rPr>
        <w:t xml:space="preserve">working with the discloser to find any other information within the </w:t>
      </w:r>
      <w:r w:rsidR="004311D8" w:rsidRPr="007A7945">
        <w:rPr>
          <w:rFonts w:ascii="Aptos" w:hAnsi="Aptos"/>
          <w:lang w:val="en-AU"/>
        </w:rPr>
        <w:t>Disclosure</w:t>
      </w:r>
      <w:r w:rsidRPr="007A7945">
        <w:rPr>
          <w:rFonts w:ascii="Aptos" w:hAnsi="Aptos"/>
          <w:lang w:val="en-AU"/>
        </w:rPr>
        <w:t xml:space="preserve"> that could inadvertently have the effect of identifying the discloser and de-identifying this information.  </w:t>
      </w:r>
    </w:p>
    <w:p w14:paraId="02EC698C" w14:textId="77777777" w:rsidR="00B33C93" w:rsidRPr="007A7945" w:rsidRDefault="00B33C93" w:rsidP="00B33C93">
      <w:pPr>
        <w:pStyle w:val="ListParagraph"/>
        <w:spacing w:after="0" w:line="240" w:lineRule="auto"/>
        <w:jc w:val="both"/>
        <w:rPr>
          <w:rFonts w:ascii="Aptos" w:hAnsi="Aptos"/>
          <w:lang w:val="en-AU"/>
        </w:rPr>
      </w:pPr>
    </w:p>
    <w:p w14:paraId="12659662" w14:textId="03440370" w:rsidR="001100C2" w:rsidRPr="007A7945" w:rsidRDefault="00C914F9" w:rsidP="00345A49">
      <w:pPr>
        <w:spacing w:after="0" w:line="240" w:lineRule="auto"/>
        <w:jc w:val="both"/>
        <w:rPr>
          <w:rFonts w:ascii="Aptos" w:hAnsi="Aptos"/>
          <w:lang w:val="en-AU"/>
        </w:rPr>
      </w:pPr>
      <w:r w:rsidRPr="007A7945">
        <w:rPr>
          <w:rFonts w:ascii="Aptos" w:hAnsi="Aptos"/>
          <w:lang w:val="en-AU"/>
        </w:rPr>
        <w:t xml:space="preserve">Alternatively, it may be decided that a pseudonym is adopted by the discloser for the purposes of the </w:t>
      </w:r>
      <w:r w:rsidR="004311D8" w:rsidRPr="007A7945">
        <w:rPr>
          <w:rFonts w:ascii="Aptos" w:hAnsi="Aptos"/>
          <w:lang w:val="en-AU"/>
        </w:rPr>
        <w:t>Disclosure</w:t>
      </w:r>
      <w:r w:rsidRPr="007A7945">
        <w:rPr>
          <w:rFonts w:ascii="Aptos" w:hAnsi="Aptos"/>
          <w:lang w:val="en-AU"/>
        </w:rPr>
        <w:t xml:space="preserve">. </w:t>
      </w:r>
    </w:p>
    <w:p w14:paraId="329EA46F" w14:textId="77777777" w:rsidR="00C914F9" w:rsidRPr="007A7945" w:rsidRDefault="00C914F9" w:rsidP="00345A49">
      <w:pPr>
        <w:spacing w:after="0" w:line="240" w:lineRule="auto"/>
        <w:jc w:val="both"/>
        <w:rPr>
          <w:rFonts w:ascii="Aptos" w:hAnsi="Aptos"/>
          <w:lang w:val="en-AU"/>
        </w:rPr>
      </w:pPr>
    </w:p>
    <w:p w14:paraId="5EA1D42E" w14:textId="634487EC" w:rsidR="00C914F9" w:rsidRPr="007A7945" w:rsidRDefault="00C914F9" w:rsidP="00345A49">
      <w:pPr>
        <w:spacing w:after="0" w:line="240" w:lineRule="auto"/>
        <w:jc w:val="both"/>
        <w:rPr>
          <w:rFonts w:ascii="Aptos" w:hAnsi="Aptos"/>
          <w:lang w:val="en-AU"/>
        </w:rPr>
      </w:pPr>
      <w:r w:rsidRPr="007A7945">
        <w:rPr>
          <w:rFonts w:ascii="Aptos" w:hAnsi="Aptos"/>
          <w:lang w:val="en-AU"/>
        </w:rPr>
        <w:t xml:space="preserve">All documents and other materials relating to a </w:t>
      </w:r>
      <w:r w:rsidR="004311D8" w:rsidRPr="007A7945">
        <w:rPr>
          <w:rFonts w:ascii="Aptos" w:hAnsi="Aptos"/>
          <w:lang w:val="en-AU"/>
        </w:rPr>
        <w:t>Disclosure</w:t>
      </w:r>
      <w:r w:rsidRPr="007A7945">
        <w:rPr>
          <w:rFonts w:ascii="Aptos" w:hAnsi="Aptos"/>
          <w:lang w:val="en-AU"/>
        </w:rPr>
        <w:t xml:space="preserve"> are dealt with and stored securely. </w:t>
      </w:r>
    </w:p>
    <w:p w14:paraId="64357ACE" w14:textId="77777777" w:rsidR="00B33C93" w:rsidRDefault="00B33C93" w:rsidP="00345A49">
      <w:pPr>
        <w:spacing w:after="0" w:line="240" w:lineRule="auto"/>
        <w:jc w:val="both"/>
        <w:rPr>
          <w:rFonts w:ascii="Aptos" w:hAnsi="Aptos"/>
          <w:lang w:val="en-AU"/>
        </w:rPr>
      </w:pPr>
    </w:p>
    <w:p w14:paraId="51BAD7D9" w14:textId="5022DAEC" w:rsidR="00114C4B" w:rsidRPr="007A7945" w:rsidRDefault="00114C4B" w:rsidP="00345A49">
      <w:pPr>
        <w:spacing w:after="0" w:line="240" w:lineRule="auto"/>
        <w:jc w:val="both"/>
        <w:rPr>
          <w:rFonts w:ascii="Aptos" w:hAnsi="Aptos"/>
          <w:i/>
          <w:iCs/>
          <w:lang w:val="en-AU"/>
        </w:rPr>
      </w:pPr>
      <w:r w:rsidRPr="007A7945">
        <w:rPr>
          <w:rFonts w:ascii="Aptos" w:hAnsi="Aptos"/>
          <w:i/>
          <w:iCs/>
          <w:lang w:val="en-AU"/>
        </w:rPr>
        <w:t>Protection from Detrimental Acts or Omissions</w:t>
      </w:r>
    </w:p>
    <w:p w14:paraId="69AC612A" w14:textId="5FB377DC" w:rsidR="00CA612E" w:rsidRPr="007A7945" w:rsidRDefault="008C49F0" w:rsidP="00345A49">
      <w:pPr>
        <w:spacing w:after="0" w:line="240" w:lineRule="auto"/>
        <w:jc w:val="both"/>
        <w:rPr>
          <w:rFonts w:ascii="Aptos" w:hAnsi="Aptos"/>
          <w:lang w:val="en-AU"/>
        </w:rPr>
      </w:pPr>
      <w:r w:rsidRPr="007A7945">
        <w:rPr>
          <w:rFonts w:ascii="Aptos" w:hAnsi="Aptos"/>
          <w:lang w:val="en-AU"/>
        </w:rPr>
        <w:t xml:space="preserve">This Policy is designed to ensure that no person will be subject to, or threatened with, detrimental conduct (whether by act or omission) by the Group, Employees or anyone else whose conduct is within the control of Dovida </w:t>
      </w:r>
      <w:r w:rsidR="00CA612E" w:rsidRPr="007A7945">
        <w:rPr>
          <w:rFonts w:ascii="Aptos" w:hAnsi="Aptos"/>
          <w:lang w:val="en-AU"/>
        </w:rPr>
        <w:t xml:space="preserve">if that person believes </w:t>
      </w:r>
      <w:r w:rsidR="00E04116" w:rsidRPr="007A7945">
        <w:rPr>
          <w:rFonts w:ascii="Aptos" w:hAnsi="Aptos"/>
          <w:lang w:val="en-AU"/>
        </w:rPr>
        <w:t>o</w:t>
      </w:r>
      <w:r w:rsidR="00E04116">
        <w:rPr>
          <w:rFonts w:ascii="Aptos" w:hAnsi="Aptos"/>
          <w:lang w:val="en-AU"/>
        </w:rPr>
        <w:t>r</w:t>
      </w:r>
      <w:r w:rsidR="00E04116" w:rsidRPr="007A7945">
        <w:rPr>
          <w:rFonts w:ascii="Aptos" w:hAnsi="Aptos"/>
          <w:lang w:val="en-AU"/>
        </w:rPr>
        <w:t xml:space="preserve"> </w:t>
      </w:r>
      <w:r w:rsidR="00CA612E" w:rsidRPr="007A7945">
        <w:rPr>
          <w:rFonts w:ascii="Aptos" w:hAnsi="Aptos"/>
          <w:lang w:val="en-AU"/>
        </w:rPr>
        <w:t xml:space="preserve">suspects another person has made, may have made, proposes to make or could make a </w:t>
      </w:r>
      <w:r w:rsidR="004311D8" w:rsidRPr="007A7945">
        <w:rPr>
          <w:rFonts w:ascii="Aptos" w:hAnsi="Aptos"/>
          <w:lang w:val="en-AU"/>
        </w:rPr>
        <w:t>Disclosure</w:t>
      </w:r>
      <w:r w:rsidR="00CA612E" w:rsidRPr="007A7945">
        <w:rPr>
          <w:rFonts w:ascii="Aptos" w:hAnsi="Aptos"/>
          <w:lang w:val="en-AU"/>
        </w:rPr>
        <w:t xml:space="preserve">, and the belief or suspicion is the reason, or part of the reason, for their conduct towards that person. </w:t>
      </w:r>
    </w:p>
    <w:p w14:paraId="16CDCC01" w14:textId="4E39B234" w:rsidR="00D47925" w:rsidRPr="007A7945" w:rsidRDefault="00D47925" w:rsidP="00345A49">
      <w:pPr>
        <w:spacing w:after="0" w:line="240" w:lineRule="auto"/>
        <w:jc w:val="both"/>
        <w:rPr>
          <w:rFonts w:ascii="Aptos" w:hAnsi="Aptos"/>
          <w:lang w:val="en-AU"/>
        </w:rPr>
      </w:pPr>
    </w:p>
    <w:p w14:paraId="10F1C161" w14:textId="495656B0" w:rsidR="00D47925" w:rsidRPr="007A7945" w:rsidRDefault="00D47925" w:rsidP="00345A49">
      <w:pPr>
        <w:spacing w:after="0" w:line="240" w:lineRule="auto"/>
        <w:jc w:val="both"/>
        <w:rPr>
          <w:rFonts w:ascii="Aptos" w:hAnsi="Aptos"/>
          <w:lang w:val="en-AU"/>
        </w:rPr>
      </w:pPr>
      <w:r w:rsidRPr="007A7945">
        <w:rPr>
          <w:rFonts w:ascii="Aptos" w:hAnsi="Aptos"/>
          <w:lang w:val="en-AU"/>
        </w:rPr>
        <w:t xml:space="preserve">Dovida will take all reasonably practicable steps to ensure that </w:t>
      </w:r>
      <w:r w:rsidR="00127E7C" w:rsidRPr="007A7945">
        <w:rPr>
          <w:rFonts w:ascii="Aptos" w:hAnsi="Aptos"/>
          <w:lang w:val="en-AU"/>
        </w:rPr>
        <w:t>the discloser</w:t>
      </w:r>
      <w:r w:rsidRPr="007A7945">
        <w:rPr>
          <w:rFonts w:ascii="Aptos" w:hAnsi="Aptos"/>
          <w:lang w:val="en-AU"/>
        </w:rPr>
        <w:t xml:space="preserve"> is not victimised </w:t>
      </w:r>
      <w:proofErr w:type="gramStart"/>
      <w:r w:rsidRPr="007A7945">
        <w:rPr>
          <w:rFonts w:ascii="Aptos" w:hAnsi="Aptos"/>
          <w:lang w:val="en-AU"/>
        </w:rPr>
        <w:t>as a result of</w:t>
      </w:r>
      <w:proofErr w:type="gramEnd"/>
      <w:r w:rsidRPr="007A7945">
        <w:rPr>
          <w:rFonts w:ascii="Aptos" w:hAnsi="Aptos"/>
          <w:lang w:val="en-AU"/>
        </w:rPr>
        <w:t xml:space="preserve"> making a </w:t>
      </w:r>
      <w:r w:rsidR="004311D8" w:rsidRPr="007A7945">
        <w:rPr>
          <w:rFonts w:ascii="Aptos" w:hAnsi="Aptos"/>
          <w:lang w:val="en-AU"/>
        </w:rPr>
        <w:t>Disclosure</w:t>
      </w:r>
      <w:r w:rsidRPr="007A7945">
        <w:rPr>
          <w:rFonts w:ascii="Aptos" w:hAnsi="Aptos"/>
          <w:lang w:val="en-AU"/>
        </w:rPr>
        <w:t xml:space="preserve">. </w:t>
      </w:r>
    </w:p>
    <w:p w14:paraId="2239FEC1" w14:textId="77777777" w:rsidR="00127E7C" w:rsidRPr="007A7945" w:rsidRDefault="00127E7C" w:rsidP="00345A49">
      <w:pPr>
        <w:spacing w:after="0" w:line="240" w:lineRule="auto"/>
        <w:jc w:val="both"/>
        <w:rPr>
          <w:rFonts w:ascii="Aptos" w:hAnsi="Aptos"/>
          <w:lang w:val="en-AU"/>
        </w:rPr>
      </w:pPr>
    </w:p>
    <w:p w14:paraId="0B517EEB" w14:textId="06A43D42" w:rsidR="00127E7C" w:rsidRPr="007A7945" w:rsidRDefault="00127E7C" w:rsidP="00345A49">
      <w:pPr>
        <w:spacing w:after="0" w:line="240" w:lineRule="auto"/>
        <w:jc w:val="both"/>
        <w:rPr>
          <w:rFonts w:ascii="Aptos" w:hAnsi="Aptos"/>
          <w:lang w:val="en-AU"/>
        </w:rPr>
      </w:pPr>
      <w:r w:rsidRPr="007A7945">
        <w:rPr>
          <w:rFonts w:ascii="Aptos" w:hAnsi="Aptos"/>
          <w:lang w:val="en-AU"/>
        </w:rPr>
        <w:t xml:space="preserve">Where detrimental conduct has occurred following a </w:t>
      </w:r>
      <w:r w:rsidR="004311D8" w:rsidRPr="007A7945">
        <w:rPr>
          <w:rFonts w:ascii="Aptos" w:hAnsi="Aptos"/>
          <w:lang w:val="en-AU"/>
        </w:rPr>
        <w:t>Disclosure</w:t>
      </w:r>
      <w:r w:rsidRPr="007A7945">
        <w:rPr>
          <w:rFonts w:ascii="Aptos" w:hAnsi="Aptos"/>
          <w:lang w:val="en-AU"/>
        </w:rPr>
        <w:t xml:space="preserve">, the discloser may lodge a complaint to [#insert], an </w:t>
      </w:r>
      <w:r w:rsidR="00AC1180" w:rsidRPr="007A7945">
        <w:rPr>
          <w:rFonts w:ascii="Aptos" w:hAnsi="Aptos"/>
          <w:lang w:val="en-AU"/>
        </w:rPr>
        <w:t>O</w:t>
      </w:r>
      <w:r w:rsidRPr="007A7945">
        <w:rPr>
          <w:rFonts w:ascii="Aptos" w:hAnsi="Aptos"/>
          <w:lang w:val="en-AU"/>
        </w:rPr>
        <w:t xml:space="preserve">fficer of Dovida not involved in the </w:t>
      </w:r>
      <w:r w:rsidR="004311D8" w:rsidRPr="007A7945">
        <w:rPr>
          <w:rFonts w:ascii="Aptos" w:hAnsi="Aptos"/>
          <w:lang w:val="en-AU"/>
        </w:rPr>
        <w:t>Disclosure</w:t>
      </w:r>
      <w:r w:rsidRPr="007A7945">
        <w:rPr>
          <w:rFonts w:ascii="Aptos" w:hAnsi="Aptos"/>
          <w:lang w:val="en-AU"/>
        </w:rPr>
        <w:t xml:space="preserve">, who will investigate the complaint of detrimental conduct as a separate matter to the </w:t>
      </w:r>
      <w:r w:rsidR="004311D8" w:rsidRPr="007A7945">
        <w:rPr>
          <w:rFonts w:ascii="Aptos" w:hAnsi="Aptos"/>
          <w:lang w:val="en-AU"/>
        </w:rPr>
        <w:t>Disclosure</w:t>
      </w:r>
      <w:r w:rsidRPr="007A7945">
        <w:rPr>
          <w:rFonts w:ascii="Aptos" w:hAnsi="Aptos"/>
          <w:lang w:val="en-AU"/>
        </w:rPr>
        <w:t xml:space="preserve">, with the investigation findings to then be provided to </w:t>
      </w:r>
      <w:proofErr w:type="spellStart"/>
      <w:r w:rsidRPr="007A7945">
        <w:rPr>
          <w:rFonts w:ascii="Aptos" w:hAnsi="Aptos"/>
          <w:lang w:val="en-AU"/>
        </w:rPr>
        <w:t>Dovida’s</w:t>
      </w:r>
      <w:proofErr w:type="spellEnd"/>
      <w:r w:rsidRPr="007A7945">
        <w:rPr>
          <w:rFonts w:ascii="Aptos" w:hAnsi="Aptos"/>
          <w:lang w:val="en-AU"/>
        </w:rPr>
        <w:t xml:space="preserve"> board of directors. </w:t>
      </w:r>
    </w:p>
    <w:p w14:paraId="4FED0542" w14:textId="77777777" w:rsidR="00AA2A95" w:rsidRPr="007A7945" w:rsidRDefault="00AA2A95" w:rsidP="00345A49">
      <w:pPr>
        <w:spacing w:after="0" w:line="240" w:lineRule="auto"/>
        <w:jc w:val="both"/>
        <w:rPr>
          <w:rFonts w:ascii="Aptos" w:hAnsi="Aptos"/>
          <w:lang w:val="en-AU"/>
        </w:rPr>
      </w:pPr>
    </w:p>
    <w:p w14:paraId="02E81205" w14:textId="4D317857" w:rsidR="0020490D" w:rsidRPr="007A7945" w:rsidRDefault="0020490D" w:rsidP="00345A49">
      <w:pPr>
        <w:spacing w:after="0" w:line="240" w:lineRule="auto"/>
        <w:jc w:val="both"/>
        <w:rPr>
          <w:rFonts w:ascii="Aptos" w:hAnsi="Aptos"/>
          <w:lang w:val="en-AU"/>
        </w:rPr>
      </w:pPr>
      <w:r w:rsidRPr="007A7945">
        <w:rPr>
          <w:rFonts w:ascii="Aptos" w:hAnsi="Aptos"/>
          <w:lang w:val="en-AU"/>
        </w:rPr>
        <w:t xml:space="preserve">Examples of </w:t>
      </w:r>
      <w:r w:rsidR="00127E7C" w:rsidRPr="007A7945">
        <w:rPr>
          <w:rFonts w:ascii="Aptos" w:hAnsi="Aptos"/>
          <w:lang w:val="en-AU"/>
        </w:rPr>
        <w:t>detrimental</w:t>
      </w:r>
      <w:r w:rsidRPr="007A7945">
        <w:rPr>
          <w:rFonts w:ascii="Aptos" w:hAnsi="Aptos"/>
          <w:lang w:val="en-AU"/>
        </w:rPr>
        <w:t xml:space="preserve"> </w:t>
      </w:r>
      <w:r w:rsidR="00C523D9" w:rsidRPr="007A7945">
        <w:rPr>
          <w:rFonts w:ascii="Aptos" w:hAnsi="Aptos"/>
          <w:lang w:val="en-AU"/>
        </w:rPr>
        <w:t>conduct could</w:t>
      </w:r>
      <w:r w:rsidR="00127E7C" w:rsidRPr="007A7945">
        <w:rPr>
          <w:rFonts w:ascii="Aptos" w:hAnsi="Aptos"/>
          <w:lang w:val="en-AU"/>
        </w:rPr>
        <w:t xml:space="preserve"> </w:t>
      </w:r>
      <w:r w:rsidRPr="007A7945">
        <w:rPr>
          <w:rFonts w:ascii="Aptos" w:hAnsi="Aptos"/>
          <w:lang w:val="en-AU"/>
        </w:rPr>
        <w:t>include</w:t>
      </w:r>
      <w:r w:rsidR="00AA2A95" w:rsidRPr="007A7945">
        <w:rPr>
          <w:rFonts w:ascii="Aptos" w:hAnsi="Aptos"/>
          <w:lang w:val="en-AU"/>
        </w:rPr>
        <w:t>-</w:t>
      </w:r>
    </w:p>
    <w:p w14:paraId="1C07F6DA" w14:textId="288F4186" w:rsidR="0020490D" w:rsidRPr="007A7945" w:rsidRDefault="00A65334" w:rsidP="009D5AF4">
      <w:pPr>
        <w:numPr>
          <w:ilvl w:val="0"/>
          <w:numId w:val="8"/>
        </w:numPr>
        <w:spacing w:after="0" w:line="240" w:lineRule="auto"/>
        <w:jc w:val="both"/>
        <w:rPr>
          <w:rFonts w:ascii="Aptos" w:hAnsi="Aptos"/>
          <w:lang w:val="en-AU"/>
        </w:rPr>
      </w:pPr>
      <w:r w:rsidRPr="007A7945">
        <w:rPr>
          <w:rFonts w:ascii="Aptos" w:hAnsi="Aptos"/>
          <w:lang w:val="en-AU"/>
        </w:rPr>
        <w:lastRenderedPageBreak/>
        <w:t>d</w:t>
      </w:r>
      <w:r w:rsidR="0020490D" w:rsidRPr="007A7945">
        <w:rPr>
          <w:rFonts w:ascii="Aptos" w:hAnsi="Aptos"/>
          <w:lang w:val="en-AU"/>
        </w:rPr>
        <w:t xml:space="preserve">ismissal of an </w:t>
      </w:r>
      <w:r w:rsidR="00A93D47" w:rsidRPr="007A7945">
        <w:rPr>
          <w:rFonts w:ascii="Aptos" w:hAnsi="Aptos"/>
          <w:lang w:val="en-AU"/>
        </w:rPr>
        <w:t>Employee</w:t>
      </w:r>
      <w:r w:rsidRPr="007A7945">
        <w:rPr>
          <w:rFonts w:ascii="Aptos" w:hAnsi="Aptos"/>
          <w:lang w:val="en-AU"/>
        </w:rPr>
        <w:t>;</w:t>
      </w:r>
    </w:p>
    <w:p w14:paraId="7895C30A" w14:textId="1AD18993" w:rsidR="0020490D" w:rsidRPr="007A7945" w:rsidRDefault="00A65334" w:rsidP="009D5AF4">
      <w:pPr>
        <w:numPr>
          <w:ilvl w:val="0"/>
          <w:numId w:val="9"/>
        </w:numPr>
        <w:spacing w:after="0" w:line="240" w:lineRule="auto"/>
        <w:jc w:val="both"/>
        <w:rPr>
          <w:rFonts w:ascii="Aptos" w:hAnsi="Aptos"/>
          <w:lang w:val="en-AU"/>
        </w:rPr>
      </w:pPr>
      <w:r w:rsidRPr="007A7945">
        <w:rPr>
          <w:rFonts w:ascii="Aptos" w:hAnsi="Aptos"/>
          <w:lang w:val="en-AU"/>
        </w:rPr>
        <w:t>a</w:t>
      </w:r>
      <w:r w:rsidR="0020490D" w:rsidRPr="007A7945">
        <w:rPr>
          <w:rFonts w:ascii="Aptos" w:hAnsi="Aptos"/>
          <w:lang w:val="en-AU"/>
        </w:rPr>
        <w:t xml:space="preserve">lteration of an </w:t>
      </w:r>
      <w:proofErr w:type="gramStart"/>
      <w:r w:rsidR="00A93D47" w:rsidRPr="007A7945">
        <w:rPr>
          <w:rFonts w:ascii="Aptos" w:hAnsi="Aptos"/>
          <w:lang w:val="en-AU"/>
        </w:rPr>
        <w:t>Employee</w:t>
      </w:r>
      <w:r w:rsidR="0020490D" w:rsidRPr="007A7945">
        <w:rPr>
          <w:rFonts w:ascii="Aptos" w:hAnsi="Aptos"/>
          <w:lang w:val="en-AU"/>
        </w:rPr>
        <w:t>’s</w:t>
      </w:r>
      <w:proofErr w:type="gramEnd"/>
      <w:r w:rsidR="0020490D" w:rsidRPr="007A7945">
        <w:rPr>
          <w:rFonts w:ascii="Aptos" w:hAnsi="Aptos"/>
          <w:lang w:val="en-AU"/>
        </w:rPr>
        <w:t xml:space="preserve"> position or duties to their </w:t>
      </w:r>
      <w:proofErr w:type="gramStart"/>
      <w:r w:rsidR="0020490D" w:rsidRPr="007A7945">
        <w:rPr>
          <w:rFonts w:ascii="Aptos" w:hAnsi="Aptos"/>
          <w:lang w:val="en-AU"/>
        </w:rPr>
        <w:t>disadvantage</w:t>
      </w:r>
      <w:r w:rsidRPr="007A7945">
        <w:rPr>
          <w:rFonts w:ascii="Aptos" w:hAnsi="Aptos"/>
          <w:lang w:val="en-AU"/>
        </w:rPr>
        <w:t>;</w:t>
      </w:r>
      <w:proofErr w:type="gramEnd"/>
    </w:p>
    <w:p w14:paraId="2814B2A8" w14:textId="10BBAD8C" w:rsidR="00A357AE" w:rsidRPr="007A7945" w:rsidRDefault="00A357AE" w:rsidP="009D5AF4">
      <w:pPr>
        <w:numPr>
          <w:ilvl w:val="0"/>
          <w:numId w:val="9"/>
        </w:numPr>
        <w:spacing w:after="0" w:line="240" w:lineRule="auto"/>
        <w:jc w:val="both"/>
        <w:rPr>
          <w:rFonts w:ascii="Aptos" w:hAnsi="Aptos"/>
          <w:lang w:val="en-AU"/>
        </w:rPr>
      </w:pPr>
      <w:r w:rsidRPr="007A7945">
        <w:rPr>
          <w:rFonts w:ascii="Aptos" w:hAnsi="Aptos"/>
          <w:lang w:val="en-AU"/>
        </w:rPr>
        <w:t xml:space="preserve">injury </w:t>
      </w:r>
      <w:proofErr w:type="gramStart"/>
      <w:r w:rsidRPr="007A7945">
        <w:rPr>
          <w:rFonts w:ascii="Aptos" w:hAnsi="Aptos"/>
          <w:lang w:val="en-AU"/>
        </w:rPr>
        <w:t>in the course of</w:t>
      </w:r>
      <w:proofErr w:type="gramEnd"/>
      <w:r w:rsidRPr="007A7945">
        <w:rPr>
          <w:rFonts w:ascii="Aptos" w:hAnsi="Aptos"/>
          <w:lang w:val="en-AU"/>
        </w:rPr>
        <w:t xml:space="preserve"> the person’s </w:t>
      </w:r>
      <w:proofErr w:type="gramStart"/>
      <w:r w:rsidRPr="007A7945">
        <w:rPr>
          <w:rFonts w:ascii="Aptos" w:hAnsi="Aptos"/>
          <w:lang w:val="en-AU"/>
        </w:rPr>
        <w:t>employment;</w:t>
      </w:r>
      <w:proofErr w:type="gramEnd"/>
    </w:p>
    <w:p w14:paraId="24EB1A09" w14:textId="73978259" w:rsidR="00A357AE" w:rsidRPr="007A7945" w:rsidRDefault="00A65334" w:rsidP="009D5AF4">
      <w:pPr>
        <w:numPr>
          <w:ilvl w:val="0"/>
          <w:numId w:val="10"/>
        </w:numPr>
        <w:spacing w:after="0" w:line="240" w:lineRule="auto"/>
        <w:jc w:val="both"/>
        <w:rPr>
          <w:rFonts w:ascii="Aptos" w:hAnsi="Aptos"/>
          <w:lang w:val="en-AU"/>
        </w:rPr>
      </w:pPr>
      <w:r w:rsidRPr="007A7945">
        <w:rPr>
          <w:rFonts w:ascii="Aptos" w:hAnsi="Aptos"/>
          <w:lang w:val="en-AU"/>
        </w:rPr>
        <w:t>d</w:t>
      </w:r>
      <w:r w:rsidR="0020490D" w:rsidRPr="007A7945">
        <w:rPr>
          <w:rFonts w:ascii="Aptos" w:hAnsi="Aptos"/>
          <w:lang w:val="en-AU"/>
        </w:rPr>
        <w:t xml:space="preserve">iscrimination between an </w:t>
      </w:r>
      <w:r w:rsidR="00A93D47" w:rsidRPr="007A7945">
        <w:rPr>
          <w:rFonts w:ascii="Aptos" w:hAnsi="Aptos"/>
          <w:lang w:val="en-AU"/>
        </w:rPr>
        <w:t>Employee</w:t>
      </w:r>
      <w:r w:rsidR="0020490D" w:rsidRPr="007A7945">
        <w:rPr>
          <w:rFonts w:ascii="Aptos" w:hAnsi="Aptos"/>
          <w:lang w:val="en-AU"/>
        </w:rPr>
        <w:t xml:space="preserve"> and other </w:t>
      </w:r>
      <w:r w:rsidR="00A93D47" w:rsidRPr="007A7945">
        <w:rPr>
          <w:rFonts w:ascii="Aptos" w:hAnsi="Aptos"/>
          <w:lang w:val="en-AU"/>
        </w:rPr>
        <w:t>Employee</w:t>
      </w:r>
      <w:r w:rsidR="0020490D" w:rsidRPr="007A7945">
        <w:rPr>
          <w:rFonts w:ascii="Aptos" w:hAnsi="Aptos"/>
          <w:lang w:val="en-AU"/>
        </w:rPr>
        <w:t>s of the same employer;</w:t>
      </w:r>
    </w:p>
    <w:p w14:paraId="263B57B8" w14:textId="77777777" w:rsidR="00A357AE" w:rsidRPr="007A7945" w:rsidRDefault="00A357AE" w:rsidP="009D5AF4">
      <w:pPr>
        <w:numPr>
          <w:ilvl w:val="0"/>
          <w:numId w:val="10"/>
        </w:numPr>
        <w:spacing w:after="0" w:line="240" w:lineRule="auto"/>
        <w:jc w:val="both"/>
        <w:rPr>
          <w:rFonts w:ascii="Aptos" w:hAnsi="Aptos"/>
          <w:lang w:val="en-AU"/>
        </w:rPr>
      </w:pPr>
      <w:r w:rsidRPr="007A7945">
        <w:rPr>
          <w:rFonts w:ascii="Aptos" w:hAnsi="Aptos"/>
          <w:lang w:val="en-AU"/>
        </w:rPr>
        <w:t>harm or injury, including psychological harm;</w:t>
      </w:r>
    </w:p>
    <w:p w14:paraId="3079EF8F" w14:textId="77777777" w:rsidR="00A357AE" w:rsidRPr="007A7945" w:rsidRDefault="00A357AE" w:rsidP="009D5AF4">
      <w:pPr>
        <w:numPr>
          <w:ilvl w:val="0"/>
          <w:numId w:val="10"/>
        </w:numPr>
        <w:spacing w:after="0" w:line="240" w:lineRule="auto"/>
        <w:jc w:val="both"/>
        <w:rPr>
          <w:rFonts w:ascii="Aptos" w:hAnsi="Aptos"/>
          <w:lang w:val="en-AU"/>
        </w:rPr>
      </w:pPr>
      <w:r w:rsidRPr="007A7945">
        <w:rPr>
          <w:rFonts w:ascii="Aptos" w:hAnsi="Aptos"/>
          <w:lang w:val="en-AU"/>
        </w:rPr>
        <w:t>damage to the person’s property;</w:t>
      </w:r>
    </w:p>
    <w:p w14:paraId="38138EB8" w14:textId="77777777" w:rsidR="00A357AE" w:rsidRPr="007A7945" w:rsidRDefault="00A357AE" w:rsidP="009D5AF4">
      <w:pPr>
        <w:numPr>
          <w:ilvl w:val="0"/>
          <w:numId w:val="10"/>
        </w:numPr>
        <w:spacing w:after="0" w:line="240" w:lineRule="auto"/>
        <w:jc w:val="both"/>
        <w:rPr>
          <w:rFonts w:ascii="Aptos" w:hAnsi="Aptos"/>
          <w:lang w:val="en-AU"/>
        </w:rPr>
      </w:pPr>
      <w:r w:rsidRPr="007A7945">
        <w:rPr>
          <w:rFonts w:ascii="Aptos" w:hAnsi="Aptos"/>
          <w:lang w:val="en-AU"/>
        </w:rPr>
        <w:t>damage to the person’s reputation;</w:t>
      </w:r>
    </w:p>
    <w:p w14:paraId="2468502B" w14:textId="16708825" w:rsidR="0020490D" w:rsidRPr="007A7945" w:rsidRDefault="00A357AE" w:rsidP="009D5AF4">
      <w:pPr>
        <w:numPr>
          <w:ilvl w:val="0"/>
          <w:numId w:val="10"/>
        </w:numPr>
        <w:spacing w:after="0" w:line="240" w:lineRule="auto"/>
        <w:jc w:val="both"/>
        <w:rPr>
          <w:rFonts w:ascii="Aptos" w:hAnsi="Aptos"/>
          <w:lang w:val="en-AU"/>
        </w:rPr>
      </w:pPr>
      <w:r w:rsidRPr="007A7945">
        <w:rPr>
          <w:rFonts w:ascii="Aptos" w:hAnsi="Aptos"/>
          <w:lang w:val="en-AU"/>
        </w:rPr>
        <w:t>damage to the person’s business or financial position;</w:t>
      </w:r>
      <w:r w:rsidR="0020490D" w:rsidRPr="007A7945">
        <w:rPr>
          <w:rFonts w:ascii="Aptos" w:hAnsi="Aptos"/>
          <w:lang w:val="en-AU"/>
        </w:rPr>
        <w:t xml:space="preserve"> or</w:t>
      </w:r>
    </w:p>
    <w:p w14:paraId="3B2874C8" w14:textId="7623B7FF" w:rsidR="00A357AE" w:rsidRDefault="00A65334" w:rsidP="009D5AF4">
      <w:pPr>
        <w:numPr>
          <w:ilvl w:val="0"/>
          <w:numId w:val="11"/>
        </w:numPr>
        <w:spacing w:after="0" w:line="240" w:lineRule="auto"/>
        <w:jc w:val="both"/>
        <w:rPr>
          <w:rFonts w:ascii="Aptos" w:hAnsi="Aptos"/>
          <w:lang w:val="en-AU"/>
        </w:rPr>
      </w:pPr>
      <w:r w:rsidRPr="007A7945">
        <w:rPr>
          <w:rFonts w:ascii="Aptos" w:hAnsi="Aptos"/>
          <w:lang w:val="en-AU"/>
        </w:rPr>
        <w:t>h</w:t>
      </w:r>
      <w:r w:rsidR="0020490D" w:rsidRPr="007A7945">
        <w:rPr>
          <w:rFonts w:ascii="Aptos" w:hAnsi="Aptos"/>
          <w:lang w:val="en-AU"/>
        </w:rPr>
        <w:t>arassment or intimidation of a person</w:t>
      </w:r>
      <w:r w:rsidRPr="007A7945">
        <w:rPr>
          <w:rFonts w:ascii="Aptos" w:hAnsi="Aptos"/>
          <w:lang w:val="en-AU"/>
        </w:rPr>
        <w:t>.</w:t>
      </w:r>
    </w:p>
    <w:p w14:paraId="745619B4" w14:textId="77777777" w:rsidR="00C523D9" w:rsidRPr="007A7945" w:rsidRDefault="00C523D9" w:rsidP="00C523D9">
      <w:pPr>
        <w:spacing w:after="0" w:line="240" w:lineRule="auto"/>
        <w:ind w:left="720"/>
        <w:jc w:val="both"/>
        <w:rPr>
          <w:rFonts w:ascii="Aptos" w:hAnsi="Aptos"/>
          <w:lang w:val="en-AU"/>
        </w:rPr>
      </w:pPr>
    </w:p>
    <w:p w14:paraId="4449DCF5" w14:textId="1E981208" w:rsidR="00114C4B" w:rsidRPr="007A7945" w:rsidRDefault="00A357AE" w:rsidP="00345A49">
      <w:pPr>
        <w:spacing w:after="0" w:line="240" w:lineRule="auto"/>
        <w:jc w:val="both"/>
        <w:rPr>
          <w:rFonts w:ascii="Aptos" w:hAnsi="Aptos"/>
          <w:lang w:val="en-AU"/>
        </w:rPr>
      </w:pPr>
      <w:r w:rsidRPr="007A7945">
        <w:rPr>
          <w:rFonts w:ascii="Aptos" w:hAnsi="Aptos"/>
          <w:lang w:val="en-AU"/>
        </w:rPr>
        <w:t>However, the above examples do not include situations where the conduct is appropriate in the circumstances, such as:</w:t>
      </w:r>
    </w:p>
    <w:p w14:paraId="00BCA2A6" w14:textId="285F539E" w:rsidR="00A357AE" w:rsidRPr="007A7945" w:rsidRDefault="00A357AE" w:rsidP="009D5AF4">
      <w:pPr>
        <w:pStyle w:val="ListParagraph"/>
        <w:numPr>
          <w:ilvl w:val="0"/>
          <w:numId w:val="11"/>
        </w:numPr>
        <w:spacing w:after="0" w:line="240" w:lineRule="auto"/>
        <w:jc w:val="both"/>
        <w:rPr>
          <w:rFonts w:ascii="Aptos" w:hAnsi="Aptos"/>
          <w:lang w:val="en-AU"/>
        </w:rPr>
      </w:pPr>
      <w:r w:rsidRPr="007A7945">
        <w:rPr>
          <w:rFonts w:ascii="Aptos" w:hAnsi="Aptos"/>
          <w:lang w:val="en-AU"/>
        </w:rPr>
        <w:t>administrative action reasonable for the purposes of protecting the person from detrimental conduct; and</w:t>
      </w:r>
    </w:p>
    <w:p w14:paraId="457FA485" w14:textId="7C82B0B2" w:rsidR="00A357AE" w:rsidRPr="007A7945" w:rsidRDefault="00A357AE" w:rsidP="009D5AF4">
      <w:pPr>
        <w:pStyle w:val="ListParagraph"/>
        <w:numPr>
          <w:ilvl w:val="0"/>
          <w:numId w:val="11"/>
        </w:numPr>
        <w:spacing w:after="0" w:line="240" w:lineRule="auto"/>
        <w:jc w:val="both"/>
        <w:rPr>
          <w:rFonts w:ascii="Aptos" w:hAnsi="Aptos"/>
          <w:lang w:val="en-AU"/>
        </w:rPr>
      </w:pPr>
      <w:r w:rsidRPr="007A7945">
        <w:rPr>
          <w:rFonts w:ascii="Aptos" w:hAnsi="Aptos"/>
          <w:lang w:val="en-AU"/>
        </w:rPr>
        <w:t xml:space="preserve">managing </w:t>
      </w:r>
      <w:r w:rsidR="008D39AA" w:rsidRPr="007A7945">
        <w:rPr>
          <w:rFonts w:ascii="Aptos" w:hAnsi="Aptos"/>
          <w:lang w:val="en-AU"/>
        </w:rPr>
        <w:t xml:space="preserve">unsatisfactory work performance, if the action is in line with </w:t>
      </w:r>
      <w:proofErr w:type="spellStart"/>
      <w:r w:rsidR="008D39AA" w:rsidRPr="007A7945">
        <w:rPr>
          <w:rFonts w:ascii="Aptos" w:hAnsi="Aptos"/>
          <w:lang w:val="en-AU"/>
        </w:rPr>
        <w:t>Dovida’s</w:t>
      </w:r>
      <w:proofErr w:type="spellEnd"/>
      <w:r w:rsidR="008D39AA" w:rsidRPr="007A7945">
        <w:rPr>
          <w:rFonts w:ascii="Aptos" w:hAnsi="Aptos"/>
          <w:lang w:val="en-AU"/>
        </w:rPr>
        <w:t xml:space="preserve"> performance management framework.</w:t>
      </w:r>
    </w:p>
    <w:p w14:paraId="46CA9A1F" w14:textId="77777777" w:rsidR="008D39AA" w:rsidRPr="007A7945" w:rsidRDefault="008D39AA" w:rsidP="00C523D9">
      <w:pPr>
        <w:pStyle w:val="ListParagraph"/>
        <w:spacing w:after="0" w:line="240" w:lineRule="auto"/>
        <w:jc w:val="both"/>
        <w:rPr>
          <w:rFonts w:ascii="Aptos" w:hAnsi="Aptos"/>
          <w:lang w:val="en-AU"/>
        </w:rPr>
      </w:pPr>
    </w:p>
    <w:p w14:paraId="1B7D8B70" w14:textId="5F2D6C28" w:rsidR="00114C4B" w:rsidRPr="007A7945" w:rsidRDefault="00114C4B" w:rsidP="00345A49">
      <w:pPr>
        <w:spacing w:after="0" w:line="240" w:lineRule="auto"/>
        <w:jc w:val="both"/>
        <w:rPr>
          <w:rFonts w:ascii="Aptos" w:hAnsi="Aptos"/>
          <w:i/>
          <w:iCs/>
          <w:lang w:val="en-AU"/>
        </w:rPr>
      </w:pPr>
      <w:r w:rsidRPr="007A7945">
        <w:rPr>
          <w:rFonts w:ascii="Aptos" w:hAnsi="Aptos"/>
          <w:i/>
          <w:iCs/>
          <w:lang w:val="en-AU"/>
        </w:rPr>
        <w:t>Compensation and Other Remedies</w:t>
      </w:r>
    </w:p>
    <w:p w14:paraId="65F36BBA" w14:textId="33D46D4B" w:rsidR="00114C4B" w:rsidRPr="007A7945" w:rsidRDefault="0020490D" w:rsidP="00345A49">
      <w:pPr>
        <w:spacing w:after="0" w:line="240" w:lineRule="auto"/>
        <w:jc w:val="both"/>
        <w:rPr>
          <w:rFonts w:ascii="Aptos" w:hAnsi="Aptos"/>
        </w:rPr>
      </w:pPr>
      <w:r w:rsidRPr="007A7945">
        <w:rPr>
          <w:rFonts w:ascii="Aptos" w:hAnsi="Aptos"/>
          <w:lang w:val="en-AU"/>
        </w:rPr>
        <w:t>A</w:t>
      </w:r>
      <w:r w:rsidR="008D39AA" w:rsidRPr="007A7945">
        <w:rPr>
          <w:rFonts w:ascii="Aptos" w:hAnsi="Aptos"/>
          <w:lang w:val="en-AU"/>
        </w:rPr>
        <w:t xml:space="preserve"> person</w:t>
      </w:r>
      <w:r w:rsidR="00D47925" w:rsidRPr="007A7945">
        <w:rPr>
          <w:rFonts w:ascii="Aptos" w:hAnsi="Aptos"/>
          <w:lang w:val="en-AU"/>
        </w:rPr>
        <w:t xml:space="preserve"> </w:t>
      </w:r>
      <w:r w:rsidRPr="007A7945">
        <w:rPr>
          <w:rFonts w:ascii="Aptos" w:hAnsi="Aptos"/>
          <w:lang w:val="en-AU"/>
        </w:rPr>
        <w:t xml:space="preserve">can seek compensation and other remedies through the courts if they suffer loss, damage, or injury </w:t>
      </w:r>
      <w:r w:rsidR="008D39AA" w:rsidRPr="007A7945">
        <w:rPr>
          <w:rFonts w:ascii="Aptos" w:hAnsi="Aptos"/>
          <w:lang w:val="en-AU"/>
        </w:rPr>
        <w:t xml:space="preserve">from detrimental conduct because of </w:t>
      </w:r>
      <w:r w:rsidRPr="007A7945">
        <w:rPr>
          <w:rFonts w:ascii="Aptos" w:hAnsi="Aptos"/>
          <w:lang w:val="en-AU"/>
        </w:rPr>
        <w:t xml:space="preserve">a </w:t>
      </w:r>
      <w:r w:rsidR="004311D8" w:rsidRPr="007A7945">
        <w:rPr>
          <w:rFonts w:ascii="Aptos" w:hAnsi="Aptos"/>
          <w:lang w:val="en-AU"/>
        </w:rPr>
        <w:t>Disclosure</w:t>
      </w:r>
      <w:r w:rsidR="008D39AA" w:rsidRPr="007A7945">
        <w:rPr>
          <w:rFonts w:ascii="Aptos" w:hAnsi="Aptos"/>
          <w:lang w:val="en-AU"/>
        </w:rPr>
        <w:t xml:space="preserve"> </w:t>
      </w:r>
      <w:r w:rsidR="009B6B16" w:rsidRPr="007A7945">
        <w:rPr>
          <w:rFonts w:ascii="Aptos" w:hAnsi="Aptos"/>
          <w:lang w:val="en-AU"/>
        </w:rPr>
        <w:t>(</w:t>
      </w:r>
      <w:proofErr w:type="gramStart"/>
      <w:r w:rsidR="008D39AA" w:rsidRPr="007A7945">
        <w:rPr>
          <w:rFonts w:ascii="Aptos" w:hAnsi="Aptos"/>
          <w:lang w:val="en-AU"/>
        </w:rPr>
        <w:t>whether or not</w:t>
      </w:r>
      <w:proofErr w:type="gramEnd"/>
      <w:r w:rsidR="008D39AA" w:rsidRPr="007A7945">
        <w:rPr>
          <w:rFonts w:ascii="Aptos" w:hAnsi="Aptos"/>
          <w:lang w:val="en-AU"/>
        </w:rPr>
        <w:t xml:space="preserve"> it was the person who made the </w:t>
      </w:r>
      <w:r w:rsidR="004311D8" w:rsidRPr="007A7945">
        <w:rPr>
          <w:rFonts w:ascii="Aptos" w:hAnsi="Aptos"/>
          <w:lang w:val="en-AU"/>
        </w:rPr>
        <w:t>Disclosure</w:t>
      </w:r>
      <w:r w:rsidR="008D39AA" w:rsidRPr="007A7945">
        <w:rPr>
          <w:rFonts w:ascii="Aptos" w:hAnsi="Aptos"/>
          <w:lang w:val="en-AU"/>
        </w:rPr>
        <w:t>)</w:t>
      </w:r>
      <w:r w:rsidRPr="007A7945">
        <w:rPr>
          <w:rFonts w:ascii="Aptos" w:hAnsi="Aptos"/>
          <w:lang w:val="en-AU"/>
        </w:rPr>
        <w:t xml:space="preserve">, where </w:t>
      </w:r>
      <w:r w:rsidR="00C70D48" w:rsidRPr="007A7945">
        <w:rPr>
          <w:rFonts w:ascii="Aptos" w:hAnsi="Aptos"/>
          <w:lang w:val="en-AU"/>
        </w:rPr>
        <w:t>D</w:t>
      </w:r>
      <w:r w:rsidR="00AA2A95" w:rsidRPr="007A7945">
        <w:rPr>
          <w:rFonts w:ascii="Aptos" w:hAnsi="Aptos"/>
          <w:lang w:val="en-AU"/>
        </w:rPr>
        <w:t>ovida</w:t>
      </w:r>
      <w:r w:rsidRPr="007A7945">
        <w:rPr>
          <w:rFonts w:ascii="Aptos" w:hAnsi="Aptos"/>
          <w:lang w:val="en-AU"/>
        </w:rPr>
        <w:t xml:space="preserve"> has failed to take reasonable precautions and exercise due diligence to prevent that detrimental conduct.  </w:t>
      </w:r>
    </w:p>
    <w:p w14:paraId="124274E0" w14:textId="77777777" w:rsidR="000E6735" w:rsidRPr="007A7945" w:rsidRDefault="000E6735" w:rsidP="00345A49">
      <w:pPr>
        <w:spacing w:after="0" w:line="240" w:lineRule="auto"/>
        <w:jc w:val="both"/>
        <w:rPr>
          <w:rFonts w:ascii="Aptos" w:hAnsi="Aptos"/>
        </w:rPr>
      </w:pPr>
    </w:p>
    <w:p w14:paraId="7F66B71B" w14:textId="5CB4D577" w:rsidR="000E6735" w:rsidRPr="007A7945" w:rsidRDefault="000E6735" w:rsidP="00345A49">
      <w:pPr>
        <w:spacing w:after="0" w:line="240" w:lineRule="auto"/>
        <w:jc w:val="both"/>
        <w:rPr>
          <w:rFonts w:ascii="Aptos" w:hAnsi="Aptos"/>
        </w:rPr>
      </w:pPr>
      <w:r w:rsidRPr="007A7945">
        <w:rPr>
          <w:rFonts w:ascii="Aptos" w:hAnsi="Aptos"/>
        </w:rPr>
        <w:t xml:space="preserve">In these circumstances, we encourage seeking independent legal advice. </w:t>
      </w:r>
    </w:p>
    <w:p w14:paraId="1E19E256" w14:textId="77777777" w:rsidR="00D47925" w:rsidRPr="007A7945" w:rsidRDefault="00D47925" w:rsidP="00345A49">
      <w:pPr>
        <w:spacing w:after="0" w:line="240" w:lineRule="auto"/>
        <w:jc w:val="both"/>
        <w:rPr>
          <w:rFonts w:ascii="Aptos" w:hAnsi="Aptos"/>
          <w:lang w:val="en-AU"/>
        </w:rPr>
      </w:pPr>
    </w:p>
    <w:p w14:paraId="490A97D4" w14:textId="5AAD2FF6" w:rsidR="00114C4B" w:rsidRPr="007A7945" w:rsidRDefault="00114C4B" w:rsidP="00345A49">
      <w:pPr>
        <w:spacing w:after="0" w:line="240" w:lineRule="auto"/>
        <w:jc w:val="both"/>
        <w:rPr>
          <w:rFonts w:ascii="Aptos" w:hAnsi="Aptos"/>
          <w:i/>
          <w:iCs/>
          <w:lang w:val="en-AU"/>
        </w:rPr>
      </w:pPr>
      <w:r w:rsidRPr="007A7945">
        <w:rPr>
          <w:rFonts w:ascii="Aptos" w:hAnsi="Aptos"/>
          <w:i/>
          <w:iCs/>
          <w:lang w:val="en-AU"/>
        </w:rPr>
        <w:t>Protection from Civil, Criminal and Administrative Liability</w:t>
      </w:r>
    </w:p>
    <w:p w14:paraId="6C551B35" w14:textId="6294468D" w:rsidR="0020490D" w:rsidRPr="007A7945" w:rsidRDefault="0020490D" w:rsidP="00345A49">
      <w:pPr>
        <w:spacing w:after="0" w:line="240" w:lineRule="auto"/>
        <w:jc w:val="both"/>
        <w:rPr>
          <w:rFonts w:ascii="Aptos" w:hAnsi="Aptos"/>
          <w:lang w:val="en-AU"/>
        </w:rPr>
      </w:pPr>
      <w:r w:rsidRPr="007A7945">
        <w:rPr>
          <w:rFonts w:ascii="Aptos" w:hAnsi="Aptos"/>
          <w:lang w:val="en-AU"/>
        </w:rPr>
        <w:t>A</w:t>
      </w:r>
      <w:r w:rsidR="000E6735" w:rsidRPr="007A7945">
        <w:rPr>
          <w:rFonts w:ascii="Aptos" w:hAnsi="Aptos"/>
          <w:lang w:val="en-AU"/>
        </w:rPr>
        <w:t xml:space="preserve">n Eligible </w:t>
      </w:r>
      <w:r w:rsidR="00345A49">
        <w:rPr>
          <w:rFonts w:ascii="Aptos" w:hAnsi="Aptos"/>
          <w:lang w:val="en-AU"/>
        </w:rPr>
        <w:t>Whistleblower</w:t>
      </w:r>
      <w:r w:rsidRPr="007A7945">
        <w:rPr>
          <w:rFonts w:ascii="Aptos" w:hAnsi="Aptos"/>
          <w:lang w:val="en-AU"/>
        </w:rPr>
        <w:t xml:space="preserve"> is also protected from</w:t>
      </w:r>
      <w:r w:rsidR="000E6735" w:rsidRPr="007A7945">
        <w:rPr>
          <w:rFonts w:ascii="Aptos" w:hAnsi="Aptos"/>
          <w:lang w:val="en-AU"/>
        </w:rPr>
        <w:t xml:space="preserve"> the following in relation to their </w:t>
      </w:r>
      <w:r w:rsidR="004311D8" w:rsidRPr="007A7945">
        <w:rPr>
          <w:rFonts w:ascii="Aptos" w:hAnsi="Aptos"/>
          <w:lang w:val="en-AU"/>
        </w:rPr>
        <w:t>Disclosure</w:t>
      </w:r>
      <w:r w:rsidR="00D13644" w:rsidRPr="007A7945">
        <w:rPr>
          <w:rFonts w:ascii="Aptos" w:hAnsi="Aptos"/>
          <w:lang w:val="en-AU"/>
        </w:rPr>
        <w:t>-</w:t>
      </w:r>
    </w:p>
    <w:p w14:paraId="1801B944" w14:textId="1B96E768" w:rsidR="0020490D" w:rsidRPr="007A7945" w:rsidRDefault="0020490D" w:rsidP="009D5AF4">
      <w:pPr>
        <w:numPr>
          <w:ilvl w:val="0"/>
          <w:numId w:val="12"/>
        </w:numPr>
        <w:spacing w:after="0" w:line="240" w:lineRule="auto"/>
        <w:jc w:val="both"/>
        <w:rPr>
          <w:rFonts w:ascii="Aptos" w:hAnsi="Aptos"/>
          <w:lang w:val="en-AU"/>
        </w:rPr>
      </w:pPr>
      <w:r w:rsidRPr="007A7945">
        <w:rPr>
          <w:rFonts w:ascii="Aptos" w:hAnsi="Aptos"/>
          <w:lang w:val="en-AU"/>
        </w:rPr>
        <w:t xml:space="preserve">civil </w:t>
      </w:r>
      <w:r w:rsidR="008B43D3" w:rsidRPr="007A7945">
        <w:rPr>
          <w:rFonts w:ascii="Aptos" w:hAnsi="Aptos"/>
          <w:lang w:val="en-AU"/>
        </w:rPr>
        <w:t>liability</w:t>
      </w:r>
      <w:r w:rsidRPr="007A7945">
        <w:rPr>
          <w:rFonts w:ascii="Aptos" w:hAnsi="Aptos"/>
          <w:lang w:val="en-AU"/>
        </w:rPr>
        <w:t>, which includes</w:t>
      </w:r>
      <w:r w:rsidR="000E6735" w:rsidRPr="007A7945">
        <w:rPr>
          <w:rFonts w:ascii="Aptos" w:hAnsi="Aptos"/>
          <w:lang w:val="en-AU"/>
        </w:rPr>
        <w:t xml:space="preserve"> any legal action against the Eligible </w:t>
      </w:r>
      <w:r w:rsidR="00345A49">
        <w:rPr>
          <w:rFonts w:ascii="Aptos" w:hAnsi="Aptos"/>
          <w:lang w:val="en-AU"/>
        </w:rPr>
        <w:t>Whistleblower</w:t>
      </w:r>
      <w:r w:rsidR="000E6735" w:rsidRPr="007A7945">
        <w:rPr>
          <w:rFonts w:ascii="Aptos" w:hAnsi="Aptos"/>
          <w:lang w:val="en-AU"/>
        </w:rPr>
        <w:t xml:space="preserve"> for</w:t>
      </w:r>
      <w:r w:rsidRPr="007A7945">
        <w:rPr>
          <w:rFonts w:ascii="Aptos" w:hAnsi="Aptos"/>
          <w:lang w:val="en-AU"/>
        </w:rPr>
        <w:t xml:space="preserve"> breach of employment contract, duty of confidentiality</w:t>
      </w:r>
      <w:r w:rsidR="000E6735" w:rsidRPr="007A7945">
        <w:rPr>
          <w:rFonts w:ascii="Aptos" w:hAnsi="Aptos"/>
          <w:lang w:val="en-AU"/>
        </w:rPr>
        <w:t xml:space="preserve"> or another contractual obligation</w:t>
      </w:r>
      <w:r w:rsidRPr="007A7945">
        <w:rPr>
          <w:rFonts w:ascii="Aptos" w:hAnsi="Aptos"/>
          <w:lang w:val="en-AU"/>
        </w:rPr>
        <w:t>; </w:t>
      </w:r>
    </w:p>
    <w:p w14:paraId="152D26AB" w14:textId="38D4E2C5" w:rsidR="0020490D" w:rsidRPr="007A7945" w:rsidRDefault="0020490D" w:rsidP="009D5AF4">
      <w:pPr>
        <w:numPr>
          <w:ilvl w:val="0"/>
          <w:numId w:val="13"/>
        </w:numPr>
        <w:spacing w:after="0" w:line="240" w:lineRule="auto"/>
        <w:jc w:val="both"/>
        <w:rPr>
          <w:rFonts w:ascii="Aptos" w:hAnsi="Aptos"/>
          <w:lang w:val="en-AU"/>
        </w:rPr>
      </w:pPr>
      <w:r w:rsidRPr="007A7945">
        <w:rPr>
          <w:rFonts w:ascii="Aptos" w:hAnsi="Aptos"/>
          <w:lang w:val="en-AU"/>
        </w:rPr>
        <w:t xml:space="preserve">criminal liability, which includes attempted prosecution of </w:t>
      </w:r>
      <w:r w:rsidR="000E6735" w:rsidRPr="007A7945">
        <w:rPr>
          <w:rFonts w:ascii="Aptos" w:hAnsi="Aptos"/>
          <w:lang w:val="en-AU"/>
        </w:rPr>
        <w:t xml:space="preserve">the Eligible </w:t>
      </w:r>
      <w:r w:rsidR="00345A49">
        <w:rPr>
          <w:rFonts w:ascii="Aptos" w:hAnsi="Aptos"/>
          <w:lang w:val="en-AU"/>
        </w:rPr>
        <w:t>Whistleblower</w:t>
      </w:r>
      <w:r w:rsidRPr="007A7945">
        <w:rPr>
          <w:rFonts w:ascii="Aptos" w:hAnsi="Aptos"/>
          <w:lang w:val="en-AU"/>
        </w:rPr>
        <w:t xml:space="preserve"> for unlawfully releasing information</w:t>
      </w:r>
      <w:r w:rsidR="000E6735" w:rsidRPr="007A7945">
        <w:rPr>
          <w:rFonts w:ascii="Aptos" w:hAnsi="Aptos"/>
          <w:lang w:val="en-AU"/>
        </w:rPr>
        <w:t xml:space="preserve">, or other use of the </w:t>
      </w:r>
      <w:r w:rsidR="004311D8" w:rsidRPr="007A7945">
        <w:rPr>
          <w:rFonts w:ascii="Aptos" w:hAnsi="Aptos"/>
          <w:lang w:val="en-AU"/>
        </w:rPr>
        <w:t>Disclosure</w:t>
      </w:r>
      <w:r w:rsidR="000E6735" w:rsidRPr="007A7945">
        <w:rPr>
          <w:rFonts w:ascii="Aptos" w:hAnsi="Aptos"/>
          <w:lang w:val="en-AU"/>
        </w:rPr>
        <w:t xml:space="preserve"> against the Eligible </w:t>
      </w:r>
      <w:r w:rsidR="00345A49">
        <w:rPr>
          <w:rFonts w:ascii="Aptos" w:hAnsi="Aptos"/>
          <w:lang w:val="en-AU"/>
        </w:rPr>
        <w:t>Whistleblower</w:t>
      </w:r>
      <w:r w:rsidR="000E6735" w:rsidRPr="007A7945">
        <w:rPr>
          <w:rFonts w:ascii="Aptos" w:hAnsi="Aptos"/>
          <w:lang w:val="en-AU"/>
        </w:rPr>
        <w:t xml:space="preserve"> in a prosecution (other than for making a false </w:t>
      </w:r>
      <w:r w:rsidR="004311D8" w:rsidRPr="007A7945">
        <w:rPr>
          <w:rFonts w:ascii="Aptos" w:hAnsi="Aptos"/>
          <w:lang w:val="en-AU"/>
        </w:rPr>
        <w:t>Disclosure</w:t>
      </w:r>
      <w:r w:rsidR="000E6735" w:rsidRPr="007A7945">
        <w:rPr>
          <w:rFonts w:ascii="Aptos" w:hAnsi="Aptos"/>
          <w:lang w:val="en-AU"/>
        </w:rPr>
        <w:t>)</w:t>
      </w:r>
      <w:r w:rsidRPr="007A7945">
        <w:rPr>
          <w:rFonts w:ascii="Aptos" w:hAnsi="Aptos"/>
          <w:lang w:val="en-AU"/>
        </w:rPr>
        <w:t>; and  </w:t>
      </w:r>
    </w:p>
    <w:p w14:paraId="7DC1B879" w14:textId="1CC5550F" w:rsidR="008B43D3" w:rsidRPr="007A7945" w:rsidRDefault="0020490D" w:rsidP="009D5AF4">
      <w:pPr>
        <w:numPr>
          <w:ilvl w:val="0"/>
          <w:numId w:val="14"/>
        </w:numPr>
        <w:spacing w:after="0" w:line="240" w:lineRule="auto"/>
        <w:jc w:val="both"/>
        <w:rPr>
          <w:rFonts w:ascii="Aptos" w:hAnsi="Aptos"/>
          <w:lang w:val="en-AU"/>
        </w:rPr>
      </w:pPr>
      <w:r w:rsidRPr="007A7945">
        <w:rPr>
          <w:rFonts w:ascii="Aptos" w:hAnsi="Aptos"/>
          <w:lang w:val="en-AU"/>
        </w:rPr>
        <w:t xml:space="preserve">administrative liability, which includes disciplinary </w:t>
      </w:r>
      <w:r w:rsidR="00AA2A95" w:rsidRPr="007A7945">
        <w:rPr>
          <w:rFonts w:ascii="Aptos" w:hAnsi="Aptos"/>
          <w:lang w:val="en-AU"/>
        </w:rPr>
        <w:t>action</w:t>
      </w:r>
      <w:r w:rsidR="003D2F80" w:rsidRPr="007A7945">
        <w:rPr>
          <w:rFonts w:ascii="Aptos" w:hAnsi="Aptos"/>
          <w:lang w:val="en-AU"/>
        </w:rPr>
        <w:t xml:space="preserve"> for making the </w:t>
      </w:r>
      <w:r w:rsidR="004311D8" w:rsidRPr="007A7945">
        <w:rPr>
          <w:rFonts w:ascii="Aptos" w:hAnsi="Aptos"/>
          <w:lang w:val="en-AU"/>
        </w:rPr>
        <w:t>Disclosure</w:t>
      </w:r>
      <w:r w:rsidR="00AA2A95" w:rsidRPr="007A7945">
        <w:rPr>
          <w:rFonts w:ascii="Aptos" w:hAnsi="Aptos"/>
          <w:lang w:val="en-AU"/>
        </w:rPr>
        <w:t>, to</w:t>
      </w:r>
      <w:r w:rsidRPr="007A7945">
        <w:rPr>
          <w:rFonts w:ascii="Aptos" w:hAnsi="Aptos"/>
          <w:lang w:val="en-AU"/>
        </w:rPr>
        <w:t xml:space="preserve"> the extent that they have not engaged in misconduct</w:t>
      </w:r>
      <w:r w:rsidR="008B43D3" w:rsidRPr="007A7945">
        <w:rPr>
          <w:rFonts w:ascii="Aptos" w:hAnsi="Aptos"/>
          <w:lang w:val="en-AU"/>
        </w:rPr>
        <w:t xml:space="preserve">. </w:t>
      </w:r>
    </w:p>
    <w:p w14:paraId="113C9BD8" w14:textId="77777777" w:rsidR="003D2F80" w:rsidRPr="007A7945" w:rsidRDefault="003D2F80" w:rsidP="00345A49">
      <w:pPr>
        <w:spacing w:after="0" w:line="240" w:lineRule="auto"/>
        <w:jc w:val="both"/>
        <w:rPr>
          <w:rFonts w:ascii="Aptos" w:hAnsi="Aptos"/>
          <w:lang w:val="en-AU"/>
        </w:rPr>
      </w:pPr>
    </w:p>
    <w:p w14:paraId="2CB15D63" w14:textId="1DBCFFE8" w:rsidR="003D2F80" w:rsidRPr="007A7945" w:rsidRDefault="00D47925" w:rsidP="00345A49">
      <w:pPr>
        <w:spacing w:after="0" w:line="240" w:lineRule="auto"/>
        <w:jc w:val="both"/>
        <w:rPr>
          <w:rFonts w:ascii="Aptos" w:hAnsi="Aptos"/>
          <w:lang w:val="en-AU"/>
        </w:rPr>
      </w:pPr>
      <w:r w:rsidRPr="007A7945">
        <w:rPr>
          <w:rFonts w:ascii="Aptos" w:hAnsi="Aptos"/>
          <w:lang w:val="en-AU"/>
        </w:rPr>
        <w:t xml:space="preserve">This protection does not prevent civil or criminal liability for conduct of the </w:t>
      </w:r>
      <w:r w:rsidR="003D2F80" w:rsidRPr="007A7945">
        <w:rPr>
          <w:rFonts w:ascii="Aptos" w:hAnsi="Aptos"/>
          <w:lang w:val="en-AU"/>
        </w:rPr>
        <w:t xml:space="preserve">Eligible </w:t>
      </w:r>
      <w:r w:rsidR="00345A49">
        <w:rPr>
          <w:rFonts w:ascii="Aptos" w:hAnsi="Aptos"/>
          <w:lang w:val="en-AU"/>
        </w:rPr>
        <w:t>Whistleblower</w:t>
      </w:r>
      <w:r w:rsidRPr="007A7945">
        <w:rPr>
          <w:rFonts w:ascii="Aptos" w:hAnsi="Aptos"/>
          <w:lang w:val="en-AU"/>
        </w:rPr>
        <w:t xml:space="preserve"> that may be revealed by the </w:t>
      </w:r>
      <w:r w:rsidR="004311D8" w:rsidRPr="007A7945">
        <w:rPr>
          <w:rFonts w:ascii="Aptos" w:hAnsi="Aptos"/>
          <w:lang w:val="en-AU"/>
        </w:rPr>
        <w:t>Disclosure</w:t>
      </w:r>
      <w:r w:rsidR="003D2F80" w:rsidRPr="007A7945">
        <w:rPr>
          <w:rFonts w:ascii="Aptos" w:hAnsi="Aptos"/>
          <w:lang w:val="en-AU"/>
        </w:rPr>
        <w:t xml:space="preserve">. These protections do not apply in relation to any misconduct engaged in by the Eligible </w:t>
      </w:r>
      <w:r w:rsidR="00345A49">
        <w:rPr>
          <w:rFonts w:ascii="Aptos" w:hAnsi="Aptos"/>
          <w:lang w:val="en-AU"/>
        </w:rPr>
        <w:t>Whistleblower</w:t>
      </w:r>
      <w:r w:rsidR="003D2F80" w:rsidRPr="007A7945">
        <w:rPr>
          <w:rFonts w:ascii="Aptos" w:hAnsi="Aptos"/>
          <w:lang w:val="en-AU"/>
        </w:rPr>
        <w:t xml:space="preserve"> revealed in their </w:t>
      </w:r>
      <w:r w:rsidR="004311D8" w:rsidRPr="007A7945">
        <w:rPr>
          <w:rFonts w:ascii="Aptos" w:hAnsi="Aptos"/>
          <w:lang w:val="en-AU"/>
        </w:rPr>
        <w:t>Disclosure</w:t>
      </w:r>
      <w:r w:rsidR="003D2F80" w:rsidRPr="007A7945">
        <w:rPr>
          <w:rFonts w:ascii="Aptos" w:hAnsi="Aptos"/>
          <w:lang w:val="en-AU"/>
        </w:rPr>
        <w:t xml:space="preserve">. </w:t>
      </w:r>
    </w:p>
    <w:p w14:paraId="22B022C5" w14:textId="77777777" w:rsidR="003D2F80" w:rsidRPr="007A7945" w:rsidRDefault="003D2F80" w:rsidP="00345A49">
      <w:pPr>
        <w:spacing w:after="0" w:line="240" w:lineRule="auto"/>
        <w:jc w:val="both"/>
        <w:rPr>
          <w:rFonts w:ascii="Aptos" w:hAnsi="Aptos"/>
          <w:lang w:val="en-AU"/>
        </w:rPr>
      </w:pPr>
    </w:p>
    <w:bookmarkEnd w:id="11"/>
    <w:p w14:paraId="6EB08CD9" w14:textId="5E1FC653" w:rsidR="00C44812" w:rsidRPr="007A7945" w:rsidRDefault="003D2F80" w:rsidP="00345A49">
      <w:pPr>
        <w:spacing w:after="0" w:line="240" w:lineRule="auto"/>
        <w:jc w:val="both"/>
        <w:rPr>
          <w:rFonts w:ascii="Aptos" w:hAnsi="Aptos"/>
          <w:i/>
          <w:iCs/>
          <w:lang w:val="en-AU"/>
        </w:rPr>
      </w:pPr>
      <w:r w:rsidRPr="007A7945">
        <w:rPr>
          <w:rFonts w:ascii="Aptos" w:hAnsi="Aptos"/>
          <w:i/>
          <w:iCs/>
          <w:lang w:val="en-AU"/>
        </w:rPr>
        <w:t xml:space="preserve">Concerns about breaches of confidentiality and victimising behaviour </w:t>
      </w:r>
    </w:p>
    <w:p w14:paraId="3353B428" w14:textId="6A27467F" w:rsidR="003D2F80" w:rsidRPr="007A7945" w:rsidRDefault="003D2F80" w:rsidP="00345A49">
      <w:pPr>
        <w:spacing w:after="0" w:line="240" w:lineRule="auto"/>
        <w:jc w:val="both"/>
        <w:rPr>
          <w:rFonts w:ascii="Aptos" w:hAnsi="Aptos"/>
          <w:lang w:val="en-AU"/>
        </w:rPr>
      </w:pPr>
      <w:r w:rsidRPr="007A7945">
        <w:rPr>
          <w:rFonts w:ascii="Aptos" w:hAnsi="Aptos"/>
          <w:lang w:val="en-AU"/>
        </w:rPr>
        <w:lastRenderedPageBreak/>
        <w:t xml:space="preserve">Where an Eligible </w:t>
      </w:r>
      <w:r w:rsidR="00345A49">
        <w:rPr>
          <w:rFonts w:ascii="Aptos" w:hAnsi="Aptos"/>
          <w:lang w:val="en-AU"/>
        </w:rPr>
        <w:t>Whistleblower</w:t>
      </w:r>
      <w:r w:rsidRPr="007A7945">
        <w:rPr>
          <w:rFonts w:ascii="Aptos" w:hAnsi="Aptos"/>
          <w:lang w:val="en-AU"/>
        </w:rPr>
        <w:t xml:space="preserve"> believe their confidentiality may have been breached or that they have been subject to, or threatened with, any detrimental conduct, it is encouraged that the Eligible </w:t>
      </w:r>
      <w:r w:rsidR="00345A49">
        <w:rPr>
          <w:rFonts w:ascii="Aptos" w:hAnsi="Aptos"/>
          <w:lang w:val="en-AU"/>
        </w:rPr>
        <w:t>Whistleblower</w:t>
      </w:r>
      <w:r w:rsidRPr="007A7945">
        <w:rPr>
          <w:rFonts w:ascii="Aptos" w:hAnsi="Aptos"/>
          <w:lang w:val="en-AU"/>
        </w:rPr>
        <w:t xml:space="preserve"> raises their concerns with the </w:t>
      </w:r>
      <w:r w:rsidR="00345A49">
        <w:rPr>
          <w:rFonts w:ascii="Aptos" w:hAnsi="Aptos"/>
          <w:lang w:val="en-AU"/>
        </w:rPr>
        <w:t>Whistleblower</w:t>
      </w:r>
      <w:r w:rsidRPr="007A7945">
        <w:rPr>
          <w:rFonts w:ascii="Aptos" w:hAnsi="Aptos"/>
          <w:lang w:val="en-AU"/>
        </w:rPr>
        <w:t xml:space="preserve"> Protection Officer in the first instance who will escalate the matter as a separate </w:t>
      </w:r>
      <w:r w:rsidR="004311D8" w:rsidRPr="007A7945">
        <w:rPr>
          <w:rFonts w:ascii="Aptos" w:hAnsi="Aptos"/>
          <w:lang w:val="en-AU"/>
        </w:rPr>
        <w:t>Disclosure</w:t>
      </w:r>
      <w:r w:rsidRPr="007A7945">
        <w:rPr>
          <w:rFonts w:ascii="Aptos" w:hAnsi="Aptos"/>
          <w:lang w:val="en-AU"/>
        </w:rPr>
        <w:t>.</w:t>
      </w:r>
    </w:p>
    <w:p w14:paraId="742EF9D0" w14:textId="77777777" w:rsidR="003D2F80" w:rsidRPr="007A7945" w:rsidRDefault="003D2F80" w:rsidP="00345A49">
      <w:pPr>
        <w:spacing w:after="0" w:line="240" w:lineRule="auto"/>
        <w:jc w:val="both"/>
        <w:rPr>
          <w:rFonts w:ascii="Aptos" w:hAnsi="Aptos"/>
          <w:lang w:val="en-AU"/>
        </w:rPr>
      </w:pPr>
    </w:p>
    <w:p w14:paraId="57A4E5FC" w14:textId="4499A582" w:rsidR="003D2F80" w:rsidRPr="007A7945" w:rsidRDefault="003D2F80" w:rsidP="00345A49">
      <w:pPr>
        <w:spacing w:after="0" w:line="240" w:lineRule="auto"/>
        <w:jc w:val="both"/>
        <w:rPr>
          <w:rFonts w:ascii="Aptos" w:hAnsi="Aptos"/>
          <w:lang w:val="en-AU"/>
        </w:rPr>
      </w:pPr>
      <w:r w:rsidRPr="33053B3F">
        <w:rPr>
          <w:rFonts w:ascii="Aptos" w:hAnsi="Aptos"/>
          <w:lang w:val="en-AU"/>
        </w:rPr>
        <w:t xml:space="preserve">The Eligible </w:t>
      </w:r>
      <w:r w:rsidR="00345A49" w:rsidRPr="33053B3F">
        <w:rPr>
          <w:rFonts w:ascii="Aptos" w:hAnsi="Aptos"/>
          <w:lang w:val="en-AU"/>
        </w:rPr>
        <w:t>Whistleblower</w:t>
      </w:r>
      <w:r w:rsidRPr="33053B3F">
        <w:rPr>
          <w:rFonts w:ascii="Aptos" w:hAnsi="Aptos"/>
          <w:lang w:val="en-AU"/>
        </w:rPr>
        <w:t xml:space="preserve"> may also otherwise lodge a complaint directly with ASIC and seek independent legal advice. </w:t>
      </w:r>
    </w:p>
    <w:p w14:paraId="58770510" w14:textId="0EC16FF6" w:rsidR="33053B3F" w:rsidRDefault="33053B3F" w:rsidP="33053B3F">
      <w:pPr>
        <w:spacing w:after="0" w:line="240" w:lineRule="auto"/>
        <w:jc w:val="both"/>
        <w:rPr>
          <w:rFonts w:ascii="Aptos" w:hAnsi="Aptos"/>
          <w:lang w:val="en-AU"/>
        </w:rPr>
      </w:pPr>
    </w:p>
    <w:p w14:paraId="5347CB36" w14:textId="77777777" w:rsidR="00377E9C" w:rsidRPr="007A7945" w:rsidRDefault="00377E9C" w:rsidP="00345A49">
      <w:pPr>
        <w:spacing w:after="0" w:line="240" w:lineRule="auto"/>
        <w:jc w:val="both"/>
        <w:rPr>
          <w:rFonts w:ascii="Aptos" w:hAnsi="Aptos"/>
          <w:lang w:val="en-AU"/>
        </w:rPr>
      </w:pPr>
    </w:p>
    <w:p w14:paraId="4CF84F3F" w14:textId="77777777" w:rsidR="00377E9C" w:rsidRPr="007A7945" w:rsidRDefault="00377E9C" w:rsidP="00345A49">
      <w:pPr>
        <w:spacing w:after="0" w:line="240" w:lineRule="auto"/>
        <w:jc w:val="both"/>
        <w:rPr>
          <w:rFonts w:ascii="Aptos" w:hAnsi="Aptos"/>
          <w:lang w:val="en-AU"/>
        </w:rPr>
      </w:pPr>
      <w:r w:rsidRPr="007A7945">
        <w:rPr>
          <w:rFonts w:ascii="Aptos" w:hAnsi="Aptos"/>
          <w:lang w:val="en-AU"/>
        </w:rPr>
        <w:t>It is against the law for Dovida to:</w:t>
      </w:r>
    </w:p>
    <w:p w14:paraId="6889357B" w14:textId="274D5DF4" w:rsidR="00377E9C" w:rsidRPr="007A7945" w:rsidRDefault="00377E9C" w:rsidP="009D5AF4">
      <w:pPr>
        <w:pStyle w:val="ListParagraph"/>
        <w:numPr>
          <w:ilvl w:val="0"/>
          <w:numId w:val="14"/>
        </w:numPr>
        <w:spacing w:after="0" w:line="240" w:lineRule="auto"/>
        <w:jc w:val="both"/>
        <w:rPr>
          <w:rFonts w:ascii="Aptos" w:hAnsi="Aptos"/>
          <w:lang w:val="en-AU"/>
        </w:rPr>
      </w:pPr>
      <w:r w:rsidRPr="007A7945">
        <w:rPr>
          <w:rFonts w:ascii="Aptos" w:hAnsi="Aptos"/>
          <w:lang w:val="en-AU"/>
        </w:rPr>
        <w:t xml:space="preserve">fail to take reasonable precautions to protect the Eligible </w:t>
      </w:r>
      <w:r w:rsidR="00345A49">
        <w:rPr>
          <w:rFonts w:ascii="Aptos" w:hAnsi="Aptos"/>
          <w:lang w:val="en-AU"/>
        </w:rPr>
        <w:t>Whistleblower</w:t>
      </w:r>
      <w:r w:rsidRPr="007A7945">
        <w:rPr>
          <w:rFonts w:ascii="Aptos" w:hAnsi="Aptos"/>
          <w:lang w:val="en-AU"/>
        </w:rPr>
        <w:t xml:space="preserve"> from actual or threatened detrimental conduct; and</w:t>
      </w:r>
    </w:p>
    <w:p w14:paraId="1DB39985" w14:textId="2E5E058C" w:rsidR="00377E9C" w:rsidRPr="007A7945" w:rsidRDefault="00377E9C" w:rsidP="009D5AF4">
      <w:pPr>
        <w:pStyle w:val="ListParagraph"/>
        <w:numPr>
          <w:ilvl w:val="0"/>
          <w:numId w:val="14"/>
        </w:numPr>
        <w:spacing w:after="0" w:line="240" w:lineRule="auto"/>
        <w:jc w:val="both"/>
        <w:rPr>
          <w:rFonts w:ascii="Aptos" w:hAnsi="Aptos"/>
          <w:lang w:val="en-AU"/>
        </w:rPr>
      </w:pPr>
      <w:r w:rsidRPr="007A7945">
        <w:rPr>
          <w:rFonts w:ascii="Aptos" w:hAnsi="Aptos"/>
          <w:lang w:val="en-AU"/>
        </w:rPr>
        <w:t xml:space="preserve">breach the Eligible </w:t>
      </w:r>
      <w:r w:rsidR="00345A49">
        <w:rPr>
          <w:rFonts w:ascii="Aptos" w:hAnsi="Aptos"/>
          <w:lang w:val="en-AU"/>
        </w:rPr>
        <w:t>Whistleblower</w:t>
      </w:r>
      <w:r w:rsidRPr="007A7945">
        <w:rPr>
          <w:rFonts w:ascii="Aptos" w:hAnsi="Aptos"/>
          <w:lang w:val="en-AU"/>
        </w:rPr>
        <w:t xml:space="preserve">’s confidentiality. </w:t>
      </w:r>
    </w:p>
    <w:p w14:paraId="251AD68A" w14:textId="77777777" w:rsidR="003D2F80" w:rsidRPr="007A7945" w:rsidRDefault="003D2F80" w:rsidP="00345A49">
      <w:pPr>
        <w:spacing w:after="0" w:line="240" w:lineRule="auto"/>
        <w:jc w:val="both"/>
        <w:rPr>
          <w:rFonts w:ascii="Aptos" w:hAnsi="Aptos"/>
          <w:b/>
          <w:bCs/>
          <w:lang w:val="en-AU"/>
        </w:rPr>
      </w:pPr>
    </w:p>
    <w:p w14:paraId="6A668359" w14:textId="56992EA8" w:rsidR="002376EF" w:rsidRPr="007A7945" w:rsidRDefault="002376EF" w:rsidP="00345A49">
      <w:pPr>
        <w:spacing w:after="0" w:line="240" w:lineRule="auto"/>
        <w:jc w:val="both"/>
        <w:rPr>
          <w:rFonts w:ascii="Aptos" w:hAnsi="Aptos"/>
          <w:b/>
          <w:bCs/>
          <w:lang w:val="en-AU"/>
        </w:rPr>
      </w:pPr>
      <w:r w:rsidRPr="007A7945">
        <w:rPr>
          <w:rFonts w:ascii="Aptos" w:hAnsi="Aptos"/>
          <w:b/>
          <w:bCs/>
          <w:lang w:val="en-AU"/>
        </w:rPr>
        <w:t>Reports and recommendations</w:t>
      </w:r>
    </w:p>
    <w:p w14:paraId="3BC4E098" w14:textId="679D9A90" w:rsidR="002376EF" w:rsidRPr="007A7945" w:rsidRDefault="00D96BAD" w:rsidP="00345A49">
      <w:pPr>
        <w:spacing w:after="0" w:line="240" w:lineRule="auto"/>
        <w:jc w:val="both"/>
        <w:rPr>
          <w:rFonts w:ascii="Aptos" w:hAnsi="Aptos"/>
          <w:lang w:val="en-AU"/>
        </w:rPr>
      </w:pPr>
      <w:r w:rsidRPr="007A7945">
        <w:rPr>
          <w:rFonts w:ascii="Aptos" w:hAnsi="Aptos"/>
          <w:lang w:val="en-AU"/>
        </w:rPr>
        <w:t xml:space="preserve">Depending on the nature of the </w:t>
      </w:r>
      <w:r w:rsidR="004311D8" w:rsidRPr="007A7945">
        <w:rPr>
          <w:rFonts w:ascii="Aptos" w:hAnsi="Aptos"/>
          <w:lang w:val="en-AU"/>
        </w:rPr>
        <w:t>Disclosure</w:t>
      </w:r>
      <w:r w:rsidRPr="007A7945">
        <w:rPr>
          <w:rFonts w:ascii="Aptos" w:hAnsi="Aptos"/>
          <w:lang w:val="en-AU"/>
        </w:rPr>
        <w:t xml:space="preserve">, at the end of the investigation, the </w:t>
      </w:r>
      <w:r w:rsidR="00345A49">
        <w:rPr>
          <w:rFonts w:ascii="Aptos" w:hAnsi="Aptos"/>
          <w:lang w:val="en-AU"/>
        </w:rPr>
        <w:t>Whistleblower</w:t>
      </w:r>
      <w:r w:rsidRPr="007A7945">
        <w:rPr>
          <w:rFonts w:ascii="Aptos" w:hAnsi="Aptos"/>
          <w:lang w:val="en-AU"/>
        </w:rPr>
        <w:t xml:space="preserve"> Investigation Officer will submit a de-identified report to </w:t>
      </w:r>
      <w:proofErr w:type="spellStart"/>
      <w:r w:rsidRPr="007A7945">
        <w:rPr>
          <w:rFonts w:ascii="Aptos" w:hAnsi="Aptos"/>
          <w:lang w:val="en-AU"/>
        </w:rPr>
        <w:t>Dovida’s</w:t>
      </w:r>
      <w:proofErr w:type="spellEnd"/>
      <w:r w:rsidRPr="007A7945">
        <w:rPr>
          <w:rFonts w:ascii="Aptos" w:hAnsi="Aptos"/>
          <w:lang w:val="en-AU"/>
        </w:rPr>
        <w:t xml:space="preserve"> board of directors, with the report summarising the conduct of the investigation, evidence collected, conclusions drawn regarding the Reportable Conduct and recommending an appropriate course of action to remedy any Reportable Conduct, ensuring confidentiality of the Eligible </w:t>
      </w:r>
      <w:r w:rsidR="00345A49">
        <w:rPr>
          <w:rFonts w:ascii="Aptos" w:hAnsi="Aptos"/>
          <w:lang w:val="en-AU"/>
        </w:rPr>
        <w:t>Whistleblower</w:t>
      </w:r>
      <w:r w:rsidRPr="007A7945">
        <w:rPr>
          <w:rFonts w:ascii="Aptos" w:hAnsi="Aptos"/>
          <w:lang w:val="en-AU"/>
        </w:rPr>
        <w:t xml:space="preserve"> is preserved. </w:t>
      </w:r>
    </w:p>
    <w:p w14:paraId="6C04DE2C" w14:textId="77777777" w:rsidR="00D96BAD" w:rsidRPr="007A7945" w:rsidRDefault="00D96BAD" w:rsidP="00345A49">
      <w:pPr>
        <w:spacing w:after="0" w:line="240" w:lineRule="auto"/>
        <w:jc w:val="both"/>
        <w:rPr>
          <w:rFonts w:ascii="Aptos" w:hAnsi="Aptos"/>
          <w:lang w:val="en-AU"/>
        </w:rPr>
      </w:pPr>
    </w:p>
    <w:p w14:paraId="5DE167C4" w14:textId="4982A792" w:rsidR="00D96BAD" w:rsidRPr="007A7945" w:rsidRDefault="00CC6399" w:rsidP="00345A49">
      <w:pPr>
        <w:spacing w:after="0" w:line="240" w:lineRule="auto"/>
        <w:jc w:val="both"/>
        <w:rPr>
          <w:rFonts w:ascii="Aptos" w:hAnsi="Aptos"/>
          <w:lang w:val="en-AU"/>
        </w:rPr>
      </w:pPr>
      <w:r w:rsidRPr="007A7945">
        <w:rPr>
          <w:rFonts w:ascii="Aptos" w:hAnsi="Aptos"/>
          <w:lang w:val="en-AU"/>
        </w:rPr>
        <w:t xml:space="preserve">The Eligible </w:t>
      </w:r>
      <w:r w:rsidR="00345A49">
        <w:rPr>
          <w:rFonts w:ascii="Aptos" w:hAnsi="Aptos"/>
          <w:lang w:val="en-AU"/>
        </w:rPr>
        <w:t>Whistleblower</w:t>
      </w:r>
      <w:r w:rsidRPr="007A7945">
        <w:rPr>
          <w:rFonts w:ascii="Aptos" w:hAnsi="Aptos"/>
          <w:lang w:val="en-AU"/>
        </w:rPr>
        <w:t xml:space="preserve"> will also receive a summary of any findings of the investigation into their </w:t>
      </w:r>
      <w:r w:rsidR="004311D8" w:rsidRPr="007A7945">
        <w:rPr>
          <w:rFonts w:ascii="Aptos" w:hAnsi="Aptos"/>
          <w:lang w:val="en-AU"/>
        </w:rPr>
        <w:t>Disclosure</w:t>
      </w:r>
      <w:r w:rsidRPr="007A7945">
        <w:rPr>
          <w:rFonts w:ascii="Aptos" w:hAnsi="Aptos"/>
          <w:lang w:val="en-AU"/>
        </w:rPr>
        <w:t xml:space="preserve">, assuming the Eligible </w:t>
      </w:r>
      <w:r w:rsidR="00345A49">
        <w:rPr>
          <w:rFonts w:ascii="Aptos" w:hAnsi="Aptos"/>
          <w:lang w:val="en-AU"/>
        </w:rPr>
        <w:t>Whistleblower</w:t>
      </w:r>
      <w:r w:rsidRPr="007A7945">
        <w:rPr>
          <w:rFonts w:ascii="Aptos" w:hAnsi="Aptos"/>
          <w:lang w:val="en-AU"/>
        </w:rPr>
        <w:t xml:space="preserve"> can be contacted, except in circumstances where it is not appropriate to provide the details of the outcome of the investigation to the Eligible </w:t>
      </w:r>
      <w:r w:rsidR="00345A49">
        <w:rPr>
          <w:rFonts w:ascii="Aptos" w:hAnsi="Aptos"/>
          <w:lang w:val="en-AU"/>
        </w:rPr>
        <w:t>Whistleblower</w:t>
      </w:r>
      <w:r w:rsidRPr="007A7945">
        <w:rPr>
          <w:rFonts w:ascii="Aptos" w:hAnsi="Aptos"/>
          <w:lang w:val="en-AU"/>
        </w:rPr>
        <w:t xml:space="preserve">. </w:t>
      </w:r>
    </w:p>
    <w:p w14:paraId="67573CFF" w14:textId="77777777" w:rsidR="00CC6399" w:rsidRPr="007A7945" w:rsidRDefault="00CC6399" w:rsidP="00345A49">
      <w:pPr>
        <w:spacing w:after="0" w:line="240" w:lineRule="auto"/>
        <w:jc w:val="both"/>
        <w:rPr>
          <w:rFonts w:ascii="Aptos" w:hAnsi="Aptos"/>
          <w:lang w:val="en-AU"/>
        </w:rPr>
      </w:pPr>
    </w:p>
    <w:p w14:paraId="16744283" w14:textId="6384C334" w:rsidR="00CC6399" w:rsidRPr="007A7945" w:rsidRDefault="00B465C9" w:rsidP="00345A49">
      <w:pPr>
        <w:spacing w:after="0" w:line="240" w:lineRule="auto"/>
        <w:jc w:val="both"/>
        <w:rPr>
          <w:rFonts w:ascii="Aptos" w:hAnsi="Aptos"/>
          <w:lang w:val="en-AU"/>
        </w:rPr>
      </w:pPr>
      <w:r w:rsidRPr="007A7945">
        <w:rPr>
          <w:rFonts w:ascii="Aptos" w:hAnsi="Aptos"/>
          <w:lang w:val="en-AU"/>
        </w:rPr>
        <w:t xml:space="preserve">Where the Eligible </w:t>
      </w:r>
      <w:r w:rsidR="00345A49">
        <w:rPr>
          <w:rFonts w:ascii="Aptos" w:hAnsi="Aptos"/>
          <w:lang w:val="en-AU"/>
        </w:rPr>
        <w:t>Whistleblower</w:t>
      </w:r>
      <w:r w:rsidRPr="007A7945">
        <w:rPr>
          <w:rFonts w:ascii="Aptos" w:hAnsi="Aptos"/>
          <w:lang w:val="en-AU"/>
        </w:rPr>
        <w:t xml:space="preserve"> is unsatisfied with the outcome of the investigation into their </w:t>
      </w:r>
      <w:r w:rsidR="004311D8" w:rsidRPr="007A7945">
        <w:rPr>
          <w:rFonts w:ascii="Aptos" w:hAnsi="Aptos"/>
          <w:lang w:val="en-AU"/>
        </w:rPr>
        <w:t>Disclosure</w:t>
      </w:r>
      <w:r w:rsidRPr="007A7945">
        <w:rPr>
          <w:rFonts w:ascii="Aptos" w:hAnsi="Aptos"/>
          <w:lang w:val="en-AU"/>
        </w:rPr>
        <w:t xml:space="preserve">, a review of the investigation on the </w:t>
      </w:r>
      <w:r w:rsidR="004311D8" w:rsidRPr="007A7945">
        <w:rPr>
          <w:rFonts w:ascii="Aptos" w:hAnsi="Aptos"/>
          <w:lang w:val="en-AU"/>
        </w:rPr>
        <w:t>Disclosure</w:t>
      </w:r>
      <w:r w:rsidRPr="007A7945">
        <w:rPr>
          <w:rFonts w:ascii="Aptos" w:hAnsi="Aptos"/>
          <w:lang w:val="en-AU"/>
        </w:rPr>
        <w:t xml:space="preserve"> may be conducted by an </w:t>
      </w:r>
      <w:r w:rsidR="00AC1180" w:rsidRPr="007A7945">
        <w:rPr>
          <w:rFonts w:ascii="Aptos" w:hAnsi="Aptos"/>
          <w:lang w:val="en-AU"/>
        </w:rPr>
        <w:t>O</w:t>
      </w:r>
      <w:r w:rsidRPr="007A7945">
        <w:rPr>
          <w:rFonts w:ascii="Aptos" w:hAnsi="Aptos"/>
          <w:lang w:val="en-AU"/>
        </w:rPr>
        <w:t xml:space="preserve">fficer of Dovida who was not involved in the investigation of the </w:t>
      </w:r>
      <w:r w:rsidR="004311D8" w:rsidRPr="007A7945">
        <w:rPr>
          <w:rFonts w:ascii="Aptos" w:hAnsi="Aptos"/>
          <w:lang w:val="en-AU"/>
        </w:rPr>
        <w:t>Disclosure</w:t>
      </w:r>
      <w:r w:rsidRPr="007A7945">
        <w:rPr>
          <w:rFonts w:ascii="Aptos" w:hAnsi="Aptos"/>
          <w:lang w:val="en-AU"/>
        </w:rPr>
        <w:t xml:space="preserve">, to ensure all investigation processes outlined in this Policy have been adhered to. These findings will then be provided to </w:t>
      </w:r>
      <w:proofErr w:type="spellStart"/>
      <w:r w:rsidRPr="007A7945">
        <w:rPr>
          <w:rFonts w:ascii="Aptos" w:hAnsi="Aptos"/>
          <w:lang w:val="en-AU"/>
        </w:rPr>
        <w:t>Dovida’s</w:t>
      </w:r>
      <w:proofErr w:type="spellEnd"/>
      <w:r w:rsidRPr="007A7945">
        <w:rPr>
          <w:rFonts w:ascii="Aptos" w:hAnsi="Aptos"/>
          <w:lang w:val="en-AU"/>
        </w:rPr>
        <w:t xml:space="preserve"> board of directors. </w:t>
      </w:r>
    </w:p>
    <w:p w14:paraId="25C6349C" w14:textId="77777777" w:rsidR="00B465C9" w:rsidRPr="007A7945" w:rsidRDefault="00B465C9" w:rsidP="00345A49">
      <w:pPr>
        <w:spacing w:after="0" w:line="240" w:lineRule="auto"/>
        <w:jc w:val="both"/>
        <w:rPr>
          <w:rFonts w:ascii="Aptos" w:hAnsi="Aptos"/>
          <w:lang w:val="en-AU"/>
        </w:rPr>
      </w:pPr>
    </w:p>
    <w:p w14:paraId="2486680D" w14:textId="0E6481C6" w:rsidR="00B465C9" w:rsidRPr="007A7945" w:rsidRDefault="00B465C9" w:rsidP="00345A49">
      <w:pPr>
        <w:spacing w:after="0" w:line="240" w:lineRule="auto"/>
        <w:jc w:val="both"/>
        <w:rPr>
          <w:rFonts w:ascii="Aptos" w:hAnsi="Aptos"/>
          <w:lang w:val="en-AU"/>
        </w:rPr>
      </w:pPr>
      <w:r w:rsidRPr="007A7945">
        <w:rPr>
          <w:rFonts w:ascii="Aptos" w:hAnsi="Aptos"/>
          <w:lang w:val="en-AU"/>
        </w:rPr>
        <w:t xml:space="preserve">The Company is not obliged to reopen an investigation, nor does the investigation need to be reopened. It may be concluded in the review that the investigation into the </w:t>
      </w:r>
      <w:r w:rsidR="004311D8" w:rsidRPr="007A7945">
        <w:rPr>
          <w:rFonts w:ascii="Aptos" w:hAnsi="Aptos"/>
          <w:lang w:val="en-AU"/>
        </w:rPr>
        <w:t>Disclosure</w:t>
      </w:r>
      <w:r w:rsidRPr="007A7945">
        <w:rPr>
          <w:rFonts w:ascii="Aptos" w:hAnsi="Aptos"/>
          <w:lang w:val="en-AU"/>
        </w:rPr>
        <w:t xml:space="preserve"> </w:t>
      </w:r>
      <w:r w:rsidR="00D068B1" w:rsidRPr="007A7945">
        <w:rPr>
          <w:rFonts w:ascii="Aptos" w:hAnsi="Aptos"/>
          <w:lang w:val="en-AU"/>
        </w:rPr>
        <w:t xml:space="preserve">was conducted appropriately, or no new information is available to change the outcome of the investigation. </w:t>
      </w:r>
    </w:p>
    <w:p w14:paraId="53CB8BA8" w14:textId="77777777" w:rsidR="00D068B1" w:rsidRPr="007A7945" w:rsidRDefault="00D068B1" w:rsidP="00345A49">
      <w:pPr>
        <w:spacing w:after="0" w:line="240" w:lineRule="auto"/>
        <w:jc w:val="both"/>
        <w:rPr>
          <w:rFonts w:ascii="Aptos" w:hAnsi="Aptos"/>
          <w:lang w:val="en-AU"/>
        </w:rPr>
      </w:pPr>
    </w:p>
    <w:p w14:paraId="4006F5AA" w14:textId="27E3B335" w:rsidR="00D068B1" w:rsidRPr="007A7945" w:rsidRDefault="00D068B1" w:rsidP="00345A49">
      <w:pPr>
        <w:spacing w:after="0" w:line="240" w:lineRule="auto"/>
        <w:jc w:val="both"/>
        <w:rPr>
          <w:rFonts w:ascii="Aptos" w:hAnsi="Aptos"/>
          <w:lang w:val="en-AU"/>
        </w:rPr>
      </w:pPr>
      <w:r w:rsidRPr="007A7945">
        <w:rPr>
          <w:rFonts w:ascii="Aptos" w:hAnsi="Aptos"/>
          <w:lang w:val="en-AU"/>
        </w:rPr>
        <w:t xml:space="preserve">Eligible </w:t>
      </w:r>
      <w:r w:rsidR="00345A49">
        <w:rPr>
          <w:rFonts w:ascii="Aptos" w:hAnsi="Aptos"/>
          <w:lang w:val="en-AU"/>
        </w:rPr>
        <w:t>Whistleblower</w:t>
      </w:r>
      <w:r w:rsidRPr="007A7945">
        <w:rPr>
          <w:rFonts w:ascii="Aptos" w:hAnsi="Aptos"/>
          <w:lang w:val="en-AU"/>
        </w:rPr>
        <w:t xml:space="preserve">s who are not satisfied with the outcome of the investigation of their </w:t>
      </w:r>
      <w:r w:rsidR="004311D8" w:rsidRPr="007A7945">
        <w:rPr>
          <w:rFonts w:ascii="Aptos" w:hAnsi="Aptos"/>
          <w:lang w:val="en-AU"/>
        </w:rPr>
        <w:t>Disclosure</w:t>
      </w:r>
      <w:r w:rsidRPr="007A7945">
        <w:rPr>
          <w:rFonts w:ascii="Aptos" w:hAnsi="Aptos"/>
          <w:lang w:val="en-AU"/>
        </w:rPr>
        <w:t xml:space="preserve"> may also lodge a complaint with a regulator, such as ASIC or APRA. </w:t>
      </w:r>
    </w:p>
    <w:p w14:paraId="7DDC0FEA" w14:textId="77777777" w:rsidR="00D068B1" w:rsidRPr="007A7945" w:rsidRDefault="00D068B1" w:rsidP="00345A49">
      <w:pPr>
        <w:spacing w:after="0" w:line="240" w:lineRule="auto"/>
        <w:jc w:val="both"/>
        <w:rPr>
          <w:rFonts w:ascii="Aptos" w:hAnsi="Aptos"/>
          <w:lang w:val="en-AU"/>
        </w:rPr>
      </w:pPr>
    </w:p>
    <w:p w14:paraId="17C95EEB" w14:textId="46D6A3DB" w:rsidR="00D068B1" w:rsidRPr="007A7945" w:rsidRDefault="00D068B1" w:rsidP="00345A49">
      <w:pPr>
        <w:spacing w:after="0" w:line="240" w:lineRule="auto"/>
        <w:jc w:val="both"/>
        <w:rPr>
          <w:rFonts w:ascii="Aptos" w:hAnsi="Aptos"/>
          <w:b/>
          <w:bCs/>
          <w:lang w:val="en-AU"/>
        </w:rPr>
      </w:pPr>
      <w:r w:rsidRPr="007A7945">
        <w:rPr>
          <w:rFonts w:ascii="Aptos" w:hAnsi="Aptos"/>
          <w:b/>
          <w:bCs/>
          <w:lang w:val="en-AU"/>
        </w:rPr>
        <w:t>Ensuring the ongoing effectiveness of this Policy</w:t>
      </w:r>
    </w:p>
    <w:p w14:paraId="37DCFBCC" w14:textId="77777777" w:rsidR="004A4581" w:rsidRDefault="0020490D" w:rsidP="00345A49">
      <w:pPr>
        <w:spacing w:after="0" w:line="240" w:lineRule="auto"/>
        <w:jc w:val="both"/>
        <w:rPr>
          <w:rFonts w:ascii="Aptos" w:hAnsi="Aptos"/>
          <w:lang w:val="en-AU"/>
        </w:rPr>
      </w:pPr>
      <w:r w:rsidRPr="007A7945">
        <w:rPr>
          <w:rFonts w:ascii="Aptos" w:hAnsi="Aptos"/>
          <w:lang w:val="en-AU"/>
        </w:rPr>
        <w:t> </w:t>
      </w:r>
    </w:p>
    <w:p w14:paraId="76AA0C60" w14:textId="4B2DD1F8" w:rsidR="00D068B1" w:rsidRPr="007A7945" w:rsidRDefault="00D068B1" w:rsidP="00345A49">
      <w:pPr>
        <w:spacing w:after="0" w:line="240" w:lineRule="auto"/>
        <w:jc w:val="both"/>
        <w:rPr>
          <w:rFonts w:ascii="Aptos" w:hAnsi="Aptos"/>
          <w:i/>
          <w:iCs/>
          <w:lang w:val="en-AU"/>
        </w:rPr>
      </w:pPr>
      <w:r w:rsidRPr="007A7945">
        <w:rPr>
          <w:rFonts w:ascii="Aptos" w:hAnsi="Aptos"/>
          <w:i/>
          <w:iCs/>
          <w:lang w:val="en-AU"/>
        </w:rPr>
        <w:lastRenderedPageBreak/>
        <w:t>Training</w:t>
      </w:r>
    </w:p>
    <w:p w14:paraId="6717A1EB" w14:textId="03EF05E1" w:rsidR="00714C1A" w:rsidRPr="007A7945" w:rsidRDefault="00D068B1" w:rsidP="00345A49">
      <w:pPr>
        <w:spacing w:after="0" w:line="240" w:lineRule="auto"/>
        <w:jc w:val="both"/>
        <w:rPr>
          <w:rFonts w:ascii="Aptos" w:hAnsi="Aptos"/>
          <w:lang w:val="en-AU"/>
        </w:rPr>
      </w:pPr>
      <w:r w:rsidRPr="007A7945">
        <w:rPr>
          <w:rFonts w:ascii="Aptos" w:hAnsi="Aptos"/>
          <w:lang w:val="en-AU"/>
        </w:rPr>
        <w:t>Dovida will implement a</w:t>
      </w:r>
      <w:r w:rsidR="00C44195" w:rsidRPr="007A7945">
        <w:rPr>
          <w:rFonts w:ascii="Aptos" w:hAnsi="Aptos"/>
          <w:lang w:val="en-AU"/>
        </w:rPr>
        <w:t xml:space="preserve"> mandatory</w:t>
      </w:r>
      <w:r w:rsidRPr="007A7945">
        <w:rPr>
          <w:rFonts w:ascii="Aptos" w:hAnsi="Aptos"/>
          <w:lang w:val="en-AU"/>
        </w:rPr>
        <w:t xml:space="preserve"> induction and regular ongoing training program to ensure all Employees are aware of this Policy, and their rights and obligations under it.</w:t>
      </w:r>
    </w:p>
    <w:p w14:paraId="1276397F" w14:textId="77777777" w:rsidR="00D068B1" w:rsidRPr="007A7945" w:rsidRDefault="00D068B1" w:rsidP="00345A49">
      <w:pPr>
        <w:spacing w:after="0" w:line="240" w:lineRule="auto"/>
        <w:jc w:val="both"/>
        <w:rPr>
          <w:rFonts w:ascii="Aptos" w:hAnsi="Aptos"/>
          <w:lang w:val="en-AU"/>
        </w:rPr>
      </w:pPr>
    </w:p>
    <w:p w14:paraId="7AD63760" w14:textId="5BDE0917" w:rsidR="00D068B1" w:rsidRPr="007A7945" w:rsidRDefault="00D068B1" w:rsidP="00345A49">
      <w:pPr>
        <w:spacing w:after="0" w:line="240" w:lineRule="auto"/>
        <w:jc w:val="both"/>
        <w:rPr>
          <w:rFonts w:ascii="Aptos" w:hAnsi="Aptos"/>
          <w:lang w:val="en-AU"/>
        </w:rPr>
      </w:pPr>
      <w:r w:rsidRPr="007A7945">
        <w:rPr>
          <w:rFonts w:ascii="Aptos" w:hAnsi="Aptos"/>
          <w:lang w:val="en-AU"/>
        </w:rPr>
        <w:t xml:space="preserve">All individuals </w:t>
      </w:r>
      <w:r w:rsidR="00087FB8" w:rsidRPr="007A7945">
        <w:rPr>
          <w:rFonts w:ascii="Aptos" w:hAnsi="Aptos"/>
          <w:lang w:val="en-AU"/>
        </w:rPr>
        <w:t>with</w:t>
      </w:r>
      <w:r w:rsidRPr="007A7945">
        <w:rPr>
          <w:rFonts w:ascii="Aptos" w:hAnsi="Aptos"/>
          <w:lang w:val="en-AU"/>
        </w:rPr>
        <w:t xml:space="preserve"> roles and responsibilities under this Policy, including but not limited to the </w:t>
      </w:r>
      <w:r w:rsidR="00345A49">
        <w:rPr>
          <w:rFonts w:ascii="Aptos" w:hAnsi="Aptos"/>
          <w:lang w:val="en-AU"/>
        </w:rPr>
        <w:t>Whistleblower</w:t>
      </w:r>
      <w:r w:rsidRPr="007A7945">
        <w:rPr>
          <w:rFonts w:ascii="Aptos" w:hAnsi="Aptos"/>
          <w:lang w:val="en-AU"/>
        </w:rPr>
        <w:t xml:space="preserve"> Protection Officer, the </w:t>
      </w:r>
      <w:r w:rsidR="00345A49">
        <w:rPr>
          <w:rFonts w:ascii="Aptos" w:hAnsi="Aptos"/>
          <w:lang w:val="en-AU"/>
        </w:rPr>
        <w:t>Whistleblower</w:t>
      </w:r>
      <w:r w:rsidRPr="007A7945">
        <w:rPr>
          <w:rFonts w:ascii="Aptos" w:hAnsi="Aptos"/>
          <w:lang w:val="en-AU"/>
        </w:rPr>
        <w:t xml:space="preserve"> Investigation Officer, Authorised </w:t>
      </w:r>
      <w:r w:rsidR="004311D8" w:rsidRPr="007A7945">
        <w:rPr>
          <w:rFonts w:ascii="Aptos" w:hAnsi="Aptos"/>
          <w:lang w:val="en-AU"/>
        </w:rPr>
        <w:t>Disclosure</w:t>
      </w:r>
      <w:r w:rsidRPr="007A7945">
        <w:rPr>
          <w:rFonts w:ascii="Aptos" w:hAnsi="Aptos"/>
          <w:lang w:val="en-AU"/>
        </w:rPr>
        <w:t xml:space="preserve"> Officer and </w:t>
      </w:r>
      <w:proofErr w:type="spellStart"/>
      <w:r w:rsidRPr="007A7945">
        <w:rPr>
          <w:rFonts w:ascii="Aptos" w:hAnsi="Aptos"/>
          <w:lang w:val="en-AU"/>
        </w:rPr>
        <w:t>Dovida’s</w:t>
      </w:r>
      <w:proofErr w:type="spellEnd"/>
      <w:r w:rsidRPr="007A7945">
        <w:rPr>
          <w:rFonts w:ascii="Aptos" w:hAnsi="Aptos"/>
          <w:lang w:val="en-AU"/>
        </w:rPr>
        <w:t xml:space="preserve"> board of directors, receive regular</w:t>
      </w:r>
      <w:r w:rsidR="00C44195" w:rsidRPr="007A7945">
        <w:rPr>
          <w:rFonts w:ascii="Aptos" w:hAnsi="Aptos"/>
          <w:lang w:val="en-AU"/>
        </w:rPr>
        <w:t xml:space="preserve"> mandatory</w:t>
      </w:r>
      <w:r w:rsidRPr="007A7945">
        <w:rPr>
          <w:rFonts w:ascii="Aptos" w:hAnsi="Aptos"/>
          <w:lang w:val="en-AU"/>
        </w:rPr>
        <w:t xml:space="preserve"> ongoing training in relation to receiving and handling </w:t>
      </w:r>
      <w:r w:rsidR="004311D8" w:rsidRPr="007A7945">
        <w:rPr>
          <w:rFonts w:ascii="Aptos" w:hAnsi="Aptos"/>
          <w:lang w:val="en-AU"/>
        </w:rPr>
        <w:t>Disclosure</w:t>
      </w:r>
      <w:r w:rsidRPr="007A7945">
        <w:rPr>
          <w:rFonts w:ascii="Aptos" w:hAnsi="Aptos"/>
          <w:lang w:val="en-AU"/>
        </w:rPr>
        <w:t xml:space="preserve">s, including training relating to confidentiality and the prohibitions against detrimental conduct. </w:t>
      </w:r>
    </w:p>
    <w:p w14:paraId="78B472BF" w14:textId="77777777" w:rsidR="00714C1A" w:rsidRPr="007A7945" w:rsidRDefault="00714C1A" w:rsidP="00345A49">
      <w:pPr>
        <w:spacing w:after="0" w:line="240" w:lineRule="auto"/>
        <w:jc w:val="both"/>
        <w:rPr>
          <w:rFonts w:ascii="Aptos" w:hAnsi="Aptos"/>
        </w:rPr>
      </w:pPr>
    </w:p>
    <w:p w14:paraId="5A457A2C" w14:textId="29E8B277" w:rsidR="00714C1A" w:rsidRPr="007A7945" w:rsidRDefault="00714C1A" w:rsidP="00345A49">
      <w:pPr>
        <w:spacing w:after="0" w:line="240" w:lineRule="auto"/>
        <w:jc w:val="both"/>
        <w:rPr>
          <w:rFonts w:ascii="Aptos" w:hAnsi="Aptos"/>
          <w:lang w:val="en-AU"/>
        </w:rPr>
      </w:pPr>
      <w:r w:rsidRPr="33053B3F">
        <w:rPr>
          <w:rFonts w:ascii="Aptos" w:hAnsi="Aptos"/>
          <w:lang w:val="en-AU"/>
        </w:rPr>
        <w:t xml:space="preserve">Dovida will communicate regularly, and at least monthly, to all Employees and individuals with roles and responsibilities under this policy, that </w:t>
      </w:r>
      <w:r w:rsidR="004311D8" w:rsidRPr="33053B3F">
        <w:rPr>
          <w:rFonts w:ascii="Aptos" w:hAnsi="Aptos"/>
          <w:lang w:val="en-AU"/>
        </w:rPr>
        <w:t>Disclosure</w:t>
      </w:r>
      <w:r w:rsidRPr="33053B3F">
        <w:rPr>
          <w:rFonts w:ascii="Aptos" w:hAnsi="Aptos"/>
          <w:lang w:val="en-AU"/>
        </w:rPr>
        <w:t xml:space="preserve">s are welcome. </w:t>
      </w:r>
    </w:p>
    <w:p w14:paraId="0F4DDA8E" w14:textId="1BDA4597" w:rsidR="00C44195" w:rsidRPr="007A7945" w:rsidRDefault="00C44195" w:rsidP="00345A49">
      <w:pPr>
        <w:spacing w:after="0" w:line="240" w:lineRule="auto"/>
        <w:jc w:val="both"/>
        <w:rPr>
          <w:rFonts w:ascii="Aptos" w:hAnsi="Aptos"/>
          <w:i/>
          <w:iCs/>
        </w:rPr>
      </w:pPr>
      <w:r w:rsidRPr="007A7945">
        <w:rPr>
          <w:rFonts w:ascii="Aptos" w:hAnsi="Aptos"/>
          <w:i/>
          <w:iCs/>
        </w:rPr>
        <w:t xml:space="preserve">Reporting to the Dovida </w:t>
      </w:r>
      <w:r w:rsidR="00E04116">
        <w:rPr>
          <w:rFonts w:ascii="Aptos" w:hAnsi="Aptos"/>
          <w:i/>
          <w:iCs/>
        </w:rPr>
        <w:t>B</w:t>
      </w:r>
      <w:r w:rsidR="00E04116" w:rsidRPr="007A7945">
        <w:rPr>
          <w:rFonts w:ascii="Aptos" w:hAnsi="Aptos"/>
          <w:i/>
          <w:iCs/>
        </w:rPr>
        <w:t xml:space="preserve">oard </w:t>
      </w:r>
      <w:r w:rsidRPr="007A7945">
        <w:rPr>
          <w:rFonts w:ascii="Aptos" w:hAnsi="Aptos"/>
          <w:i/>
          <w:iCs/>
        </w:rPr>
        <w:t xml:space="preserve">of </w:t>
      </w:r>
      <w:r w:rsidR="00E04116">
        <w:rPr>
          <w:rFonts w:ascii="Aptos" w:hAnsi="Aptos"/>
          <w:i/>
          <w:iCs/>
        </w:rPr>
        <w:t>D</w:t>
      </w:r>
      <w:r w:rsidR="00E04116" w:rsidRPr="007A7945">
        <w:rPr>
          <w:rFonts w:ascii="Aptos" w:hAnsi="Aptos"/>
          <w:i/>
          <w:iCs/>
        </w:rPr>
        <w:t>irectors</w:t>
      </w:r>
    </w:p>
    <w:p w14:paraId="639CB519" w14:textId="39A59079" w:rsidR="00C44195" w:rsidRPr="007A7945" w:rsidRDefault="00C44195" w:rsidP="00345A49">
      <w:pPr>
        <w:spacing w:after="0" w:line="240" w:lineRule="auto"/>
        <w:jc w:val="both"/>
        <w:rPr>
          <w:rFonts w:ascii="Aptos" w:hAnsi="Aptos"/>
        </w:rPr>
      </w:pPr>
      <w:r w:rsidRPr="007A7945">
        <w:rPr>
          <w:rFonts w:ascii="Aptos" w:hAnsi="Aptos"/>
        </w:rPr>
        <w:t>The board of directors of the Company will be provided with confidential reports on the number and type of whistleblowing incidents on a regular basis, so that any issues may be addressed.</w:t>
      </w:r>
    </w:p>
    <w:p w14:paraId="20D6F5DB" w14:textId="77777777" w:rsidR="00C44195" w:rsidRPr="007A7945" w:rsidRDefault="00C44195" w:rsidP="00345A49">
      <w:pPr>
        <w:spacing w:after="0" w:line="240" w:lineRule="auto"/>
        <w:jc w:val="both"/>
        <w:rPr>
          <w:rFonts w:ascii="Aptos" w:hAnsi="Aptos"/>
        </w:rPr>
      </w:pPr>
    </w:p>
    <w:p w14:paraId="062D3437" w14:textId="3DA91AFF" w:rsidR="00C44195" w:rsidRPr="007A7945" w:rsidRDefault="00C44195" w:rsidP="00345A49">
      <w:pPr>
        <w:spacing w:after="0" w:line="240" w:lineRule="auto"/>
        <w:jc w:val="both"/>
        <w:rPr>
          <w:rFonts w:ascii="Aptos" w:hAnsi="Aptos"/>
        </w:rPr>
      </w:pPr>
      <w:r w:rsidRPr="007A7945">
        <w:rPr>
          <w:rFonts w:ascii="Aptos" w:hAnsi="Aptos"/>
        </w:rPr>
        <w:t xml:space="preserve">Such reports will be on a ‘no name’ basis to maintain confidentiality in accordance with this Policy. </w:t>
      </w:r>
    </w:p>
    <w:p w14:paraId="2CDE865E" w14:textId="77777777" w:rsidR="00C44195" w:rsidRPr="007A7945" w:rsidRDefault="00C44195" w:rsidP="00345A49">
      <w:pPr>
        <w:spacing w:after="0" w:line="240" w:lineRule="auto"/>
        <w:jc w:val="both"/>
        <w:rPr>
          <w:rFonts w:ascii="Aptos" w:hAnsi="Aptos"/>
        </w:rPr>
      </w:pPr>
    </w:p>
    <w:p w14:paraId="4BE9FB0E" w14:textId="4743D7F9" w:rsidR="00C44195" w:rsidRPr="007A7945" w:rsidRDefault="00C44195" w:rsidP="00345A49">
      <w:pPr>
        <w:spacing w:after="0" w:line="240" w:lineRule="auto"/>
        <w:jc w:val="both"/>
        <w:rPr>
          <w:rFonts w:ascii="Aptos" w:hAnsi="Aptos"/>
          <w:i/>
          <w:iCs/>
        </w:rPr>
      </w:pPr>
      <w:r w:rsidRPr="007A7945">
        <w:rPr>
          <w:rFonts w:ascii="Aptos" w:hAnsi="Aptos"/>
          <w:i/>
          <w:iCs/>
        </w:rPr>
        <w:t>Review of this Policy</w:t>
      </w:r>
    </w:p>
    <w:p w14:paraId="14EBB376" w14:textId="47EB8C77" w:rsidR="00C44195" w:rsidRPr="007A7945" w:rsidRDefault="00C44195" w:rsidP="00345A49">
      <w:pPr>
        <w:spacing w:after="0" w:line="240" w:lineRule="auto"/>
        <w:jc w:val="both"/>
        <w:rPr>
          <w:rFonts w:ascii="Aptos" w:hAnsi="Aptos"/>
        </w:rPr>
      </w:pPr>
      <w:r w:rsidRPr="007A7945">
        <w:rPr>
          <w:rFonts w:ascii="Aptos" w:hAnsi="Aptos"/>
        </w:rPr>
        <w:t xml:space="preserve">This Policy will be reviewed by </w:t>
      </w:r>
      <w:proofErr w:type="spellStart"/>
      <w:r w:rsidRPr="007A7945">
        <w:rPr>
          <w:rFonts w:ascii="Aptos" w:hAnsi="Aptos"/>
        </w:rPr>
        <w:t>Dovida’s</w:t>
      </w:r>
      <w:proofErr w:type="spellEnd"/>
      <w:r w:rsidRPr="007A7945">
        <w:rPr>
          <w:rFonts w:ascii="Aptos" w:hAnsi="Aptos"/>
        </w:rPr>
        <w:t xml:space="preserve"> board of directors at least once every three years to ensure it remains consistent with all relevant legislative requirements, as well as the changing nature of business operations. </w:t>
      </w:r>
    </w:p>
    <w:p w14:paraId="5AB4D13E" w14:textId="77777777" w:rsidR="00274A4B" w:rsidRPr="007A7945" w:rsidRDefault="00274A4B" w:rsidP="00345A49">
      <w:pPr>
        <w:spacing w:after="0" w:line="240" w:lineRule="auto"/>
        <w:jc w:val="both"/>
        <w:rPr>
          <w:rFonts w:ascii="Aptos" w:hAnsi="Aptos"/>
        </w:rPr>
      </w:pPr>
    </w:p>
    <w:p w14:paraId="56DDE527" w14:textId="5F133E9E" w:rsidR="00C44195" w:rsidRPr="007A7945" w:rsidRDefault="00C44195" w:rsidP="00345A49">
      <w:pPr>
        <w:spacing w:after="0" w:line="240" w:lineRule="auto"/>
        <w:jc w:val="both"/>
        <w:rPr>
          <w:rFonts w:ascii="Aptos" w:hAnsi="Aptos"/>
        </w:rPr>
      </w:pPr>
      <w:r w:rsidRPr="007A7945">
        <w:rPr>
          <w:rFonts w:ascii="Aptos" w:hAnsi="Aptos"/>
        </w:rPr>
        <w:t xml:space="preserve">This Policy will continue to be monitored and reviewed using a range of metrics including, engagement with this Policy by the Company’s Employees and </w:t>
      </w:r>
      <w:r w:rsidR="00AC1180" w:rsidRPr="007A7945">
        <w:rPr>
          <w:rFonts w:ascii="Aptos" w:hAnsi="Aptos"/>
        </w:rPr>
        <w:t>O</w:t>
      </w:r>
      <w:r w:rsidRPr="007A7945">
        <w:rPr>
          <w:rFonts w:ascii="Aptos" w:hAnsi="Aptos"/>
        </w:rPr>
        <w:t xml:space="preserve">fficers, along with any feedback received and the number of </w:t>
      </w:r>
      <w:r w:rsidR="004311D8" w:rsidRPr="007A7945">
        <w:rPr>
          <w:rFonts w:ascii="Aptos" w:hAnsi="Aptos"/>
        </w:rPr>
        <w:t>Disclosure</w:t>
      </w:r>
      <w:r w:rsidRPr="007A7945">
        <w:rPr>
          <w:rFonts w:ascii="Aptos" w:hAnsi="Aptos"/>
        </w:rPr>
        <w:t xml:space="preserve">s which may have been lodged. </w:t>
      </w:r>
    </w:p>
    <w:p w14:paraId="0FC789C9" w14:textId="77777777" w:rsidR="00D068B1" w:rsidRPr="007A7945" w:rsidRDefault="00D068B1" w:rsidP="00345A49">
      <w:pPr>
        <w:spacing w:after="0" w:line="240" w:lineRule="auto"/>
        <w:jc w:val="both"/>
        <w:rPr>
          <w:rFonts w:ascii="Aptos" w:hAnsi="Aptos"/>
          <w:lang w:val="en-AU"/>
        </w:rPr>
      </w:pPr>
    </w:p>
    <w:p w14:paraId="53223875" w14:textId="65CFB56E" w:rsidR="0020490D" w:rsidRPr="007A7945" w:rsidRDefault="0020490D" w:rsidP="00345A49">
      <w:pPr>
        <w:spacing w:after="0" w:line="240" w:lineRule="auto"/>
        <w:jc w:val="both"/>
        <w:rPr>
          <w:rFonts w:ascii="Aptos" w:hAnsi="Aptos"/>
          <w:b/>
          <w:bCs/>
          <w:lang w:val="en-AU"/>
        </w:rPr>
      </w:pPr>
      <w:r w:rsidRPr="007A7945">
        <w:rPr>
          <w:rFonts w:ascii="Aptos" w:hAnsi="Aptos"/>
          <w:b/>
          <w:bCs/>
          <w:lang w:val="en-AU"/>
        </w:rPr>
        <w:t>References  </w:t>
      </w:r>
    </w:p>
    <w:p w14:paraId="67C9F96D" w14:textId="1CAAD99F" w:rsidR="006349C7" w:rsidRPr="007A7945" w:rsidRDefault="006349C7" w:rsidP="00345A49">
      <w:pPr>
        <w:spacing w:after="0" w:line="240" w:lineRule="auto"/>
        <w:jc w:val="both"/>
        <w:rPr>
          <w:rFonts w:ascii="Aptos" w:hAnsi="Aptos"/>
          <w:lang w:val="en-AU"/>
        </w:rPr>
      </w:pPr>
      <w:r w:rsidRPr="007A7945">
        <w:rPr>
          <w:rFonts w:ascii="Aptos" w:hAnsi="Aptos"/>
          <w:i/>
          <w:iCs/>
          <w:lang w:val="en-AU"/>
        </w:rPr>
        <w:t>Aged Care Act 2024</w:t>
      </w:r>
      <w:r w:rsidRPr="007A7945">
        <w:rPr>
          <w:rFonts w:ascii="Aptos" w:hAnsi="Aptos"/>
          <w:lang w:val="en-AU"/>
        </w:rPr>
        <w:t xml:space="preserve"> (</w:t>
      </w:r>
      <w:proofErr w:type="spellStart"/>
      <w:r w:rsidRPr="007A7945">
        <w:rPr>
          <w:rFonts w:ascii="Aptos" w:hAnsi="Aptos"/>
          <w:lang w:val="en-AU"/>
        </w:rPr>
        <w:t>Cth</w:t>
      </w:r>
      <w:proofErr w:type="spellEnd"/>
      <w:r w:rsidRPr="007A7945">
        <w:rPr>
          <w:rFonts w:ascii="Aptos" w:hAnsi="Aptos"/>
          <w:lang w:val="en-AU"/>
        </w:rPr>
        <w:t>) (</w:t>
      </w:r>
      <w:r w:rsidR="00B85776" w:rsidRPr="007A7945">
        <w:rPr>
          <w:rFonts w:ascii="Aptos" w:hAnsi="Aptos"/>
          <w:b/>
          <w:bCs/>
          <w:lang w:val="en-AU"/>
        </w:rPr>
        <w:t xml:space="preserve">Aged Care </w:t>
      </w:r>
      <w:r w:rsidRPr="007A7945">
        <w:rPr>
          <w:rFonts w:ascii="Aptos" w:hAnsi="Aptos"/>
          <w:b/>
          <w:bCs/>
          <w:lang w:val="en-AU"/>
        </w:rPr>
        <w:t>Act</w:t>
      </w:r>
      <w:r w:rsidRPr="007A7945">
        <w:rPr>
          <w:rFonts w:ascii="Aptos" w:hAnsi="Aptos"/>
          <w:lang w:val="en-AU"/>
        </w:rPr>
        <w:t xml:space="preserve">) </w:t>
      </w:r>
    </w:p>
    <w:p w14:paraId="588F01B3" w14:textId="77777777" w:rsidR="00560309" w:rsidRPr="007A7945" w:rsidRDefault="00560309" w:rsidP="00345A49">
      <w:pPr>
        <w:spacing w:after="0" w:line="240" w:lineRule="auto"/>
        <w:jc w:val="both"/>
        <w:rPr>
          <w:rFonts w:ascii="Aptos" w:hAnsi="Aptos"/>
          <w:lang w:val="en-AU"/>
        </w:rPr>
      </w:pPr>
      <w:r w:rsidRPr="007A7945">
        <w:rPr>
          <w:rFonts w:ascii="Aptos" w:hAnsi="Aptos"/>
        </w:rPr>
        <w:t>Aged Care Quality and Safety Commission</w:t>
      </w:r>
    </w:p>
    <w:p w14:paraId="06682DC3" w14:textId="27A12F98" w:rsidR="006349C7" w:rsidRPr="007A7945" w:rsidRDefault="006349C7" w:rsidP="00345A49">
      <w:pPr>
        <w:spacing w:after="0" w:line="240" w:lineRule="auto"/>
        <w:jc w:val="both"/>
        <w:rPr>
          <w:rFonts w:ascii="Aptos" w:hAnsi="Aptos"/>
          <w:lang w:val="en-AU"/>
        </w:rPr>
      </w:pPr>
      <w:r w:rsidRPr="007A7945">
        <w:rPr>
          <w:rFonts w:ascii="Aptos" w:hAnsi="Aptos"/>
          <w:i/>
          <w:iCs/>
          <w:lang w:val="en-AU"/>
        </w:rPr>
        <w:t xml:space="preserve">Aged Care Rules </w:t>
      </w:r>
      <w:r w:rsidR="004205B5" w:rsidRPr="007A7945">
        <w:rPr>
          <w:rFonts w:ascii="Aptos" w:hAnsi="Aptos"/>
          <w:i/>
          <w:iCs/>
          <w:lang w:val="en-AU"/>
        </w:rPr>
        <w:t>2025</w:t>
      </w:r>
      <w:r w:rsidR="004205B5" w:rsidRPr="007A7945">
        <w:rPr>
          <w:rFonts w:ascii="Aptos" w:hAnsi="Aptos"/>
          <w:lang w:val="en-AU"/>
        </w:rPr>
        <w:t xml:space="preserve"> (</w:t>
      </w:r>
      <w:proofErr w:type="spellStart"/>
      <w:r w:rsidR="004205B5" w:rsidRPr="007A7945">
        <w:rPr>
          <w:rFonts w:ascii="Aptos" w:hAnsi="Aptos"/>
          <w:lang w:val="en-AU"/>
        </w:rPr>
        <w:t>Cth</w:t>
      </w:r>
      <w:proofErr w:type="spellEnd"/>
      <w:r w:rsidR="004205B5" w:rsidRPr="007A7945">
        <w:rPr>
          <w:rFonts w:ascii="Aptos" w:hAnsi="Aptos"/>
          <w:lang w:val="en-AU"/>
        </w:rPr>
        <w:t xml:space="preserve">) </w:t>
      </w:r>
      <w:r w:rsidRPr="007A7945">
        <w:rPr>
          <w:rFonts w:ascii="Aptos" w:hAnsi="Aptos"/>
          <w:lang w:val="en-AU"/>
        </w:rPr>
        <w:t>(</w:t>
      </w:r>
      <w:r w:rsidR="00B85776" w:rsidRPr="007A7945">
        <w:rPr>
          <w:rFonts w:ascii="Aptos" w:hAnsi="Aptos"/>
          <w:b/>
          <w:bCs/>
          <w:lang w:val="en-AU"/>
        </w:rPr>
        <w:t xml:space="preserve">Aged Care </w:t>
      </w:r>
      <w:r w:rsidRPr="007A7945">
        <w:rPr>
          <w:rFonts w:ascii="Aptos" w:hAnsi="Aptos"/>
          <w:b/>
          <w:bCs/>
          <w:lang w:val="en-AU"/>
        </w:rPr>
        <w:t>Rules</w:t>
      </w:r>
      <w:r w:rsidRPr="007A7945">
        <w:rPr>
          <w:rFonts w:ascii="Aptos" w:hAnsi="Aptos"/>
          <w:lang w:val="en-AU"/>
        </w:rPr>
        <w:t xml:space="preserve">) </w:t>
      </w:r>
    </w:p>
    <w:p w14:paraId="1956E51B" w14:textId="3265E1F9" w:rsidR="006349C7" w:rsidRPr="007A7945" w:rsidRDefault="006349C7" w:rsidP="00345A49">
      <w:pPr>
        <w:spacing w:after="0" w:line="240" w:lineRule="auto"/>
        <w:jc w:val="both"/>
        <w:rPr>
          <w:rFonts w:ascii="Aptos" w:hAnsi="Aptos"/>
          <w:lang w:val="en-AU"/>
        </w:rPr>
      </w:pPr>
      <w:r w:rsidRPr="007A7945">
        <w:rPr>
          <w:rFonts w:ascii="Aptos" w:hAnsi="Aptos"/>
          <w:lang w:val="en-AU"/>
        </w:rPr>
        <w:t>Australian Prudential Regulation Authority </w:t>
      </w:r>
      <w:r w:rsidR="00B85776" w:rsidRPr="007A7945">
        <w:rPr>
          <w:rFonts w:ascii="Aptos" w:hAnsi="Aptos"/>
          <w:lang w:val="en-AU"/>
        </w:rPr>
        <w:t>(</w:t>
      </w:r>
      <w:r w:rsidR="0020232A" w:rsidRPr="007A7945">
        <w:rPr>
          <w:rFonts w:ascii="Aptos" w:hAnsi="Aptos"/>
          <w:b/>
          <w:bCs/>
          <w:lang w:val="en-AU"/>
        </w:rPr>
        <w:t>APRA</w:t>
      </w:r>
      <w:r w:rsidR="00B85776" w:rsidRPr="007A7945">
        <w:rPr>
          <w:rFonts w:ascii="Aptos" w:hAnsi="Aptos"/>
          <w:lang w:val="en-AU"/>
        </w:rPr>
        <w:t>)</w:t>
      </w:r>
    </w:p>
    <w:p w14:paraId="6649EC44" w14:textId="4930862C" w:rsidR="003729D0" w:rsidRPr="007A7945" w:rsidRDefault="003729D0" w:rsidP="00345A49">
      <w:pPr>
        <w:spacing w:after="0" w:line="240" w:lineRule="auto"/>
        <w:jc w:val="both"/>
        <w:rPr>
          <w:rFonts w:ascii="Aptos" w:hAnsi="Aptos"/>
          <w:lang w:val="en-AU"/>
        </w:rPr>
      </w:pPr>
      <w:r w:rsidRPr="007A7945">
        <w:rPr>
          <w:rFonts w:ascii="Aptos" w:hAnsi="Aptos"/>
          <w:lang w:val="en-AU"/>
        </w:rPr>
        <w:t>Australian Securities and Investments Commission (</w:t>
      </w:r>
      <w:r w:rsidRPr="007A7945">
        <w:rPr>
          <w:rFonts w:ascii="Aptos" w:hAnsi="Aptos"/>
          <w:b/>
          <w:bCs/>
          <w:lang w:val="en-AU"/>
        </w:rPr>
        <w:t>ASIC</w:t>
      </w:r>
      <w:r w:rsidRPr="007A7945">
        <w:rPr>
          <w:rFonts w:ascii="Aptos" w:hAnsi="Aptos"/>
          <w:lang w:val="en-AU"/>
        </w:rPr>
        <w:t>)</w:t>
      </w:r>
    </w:p>
    <w:p w14:paraId="1D497264" w14:textId="2F58F121" w:rsidR="00164E8E" w:rsidRPr="007A7945" w:rsidRDefault="00164E8E" w:rsidP="00345A49">
      <w:pPr>
        <w:spacing w:after="0" w:line="240" w:lineRule="auto"/>
        <w:jc w:val="both"/>
        <w:rPr>
          <w:rFonts w:ascii="Aptos" w:hAnsi="Aptos"/>
          <w:lang w:val="en-AU"/>
        </w:rPr>
      </w:pPr>
      <w:bookmarkStart w:id="12" w:name="_Hlk216339429"/>
      <w:r w:rsidRPr="007A7945">
        <w:rPr>
          <w:rFonts w:ascii="Aptos" w:hAnsi="Aptos"/>
          <w:lang w:val="en-AU"/>
        </w:rPr>
        <w:t>Code of Conduct</w:t>
      </w:r>
      <w:r w:rsidR="002B71B9">
        <w:rPr>
          <w:rFonts w:ascii="Aptos" w:hAnsi="Aptos"/>
          <w:lang w:val="en-AU"/>
        </w:rPr>
        <w:t xml:space="preserve"> Policy</w:t>
      </w:r>
    </w:p>
    <w:p w14:paraId="4EA85FB7" w14:textId="58C112C7" w:rsidR="008E6354" w:rsidRPr="007A7945" w:rsidRDefault="006349C7" w:rsidP="00345A49">
      <w:pPr>
        <w:spacing w:after="0" w:line="240" w:lineRule="auto"/>
        <w:jc w:val="both"/>
        <w:rPr>
          <w:rFonts w:ascii="Aptos" w:hAnsi="Aptos"/>
          <w:lang w:val="en-AU"/>
        </w:rPr>
      </w:pPr>
      <w:r w:rsidRPr="007A7945">
        <w:rPr>
          <w:rFonts w:ascii="Aptos" w:hAnsi="Aptos"/>
          <w:i/>
          <w:iCs/>
          <w:lang w:val="en-AU"/>
        </w:rPr>
        <w:t>Corporations Act 2001</w:t>
      </w:r>
      <w:r w:rsidRPr="007A7945">
        <w:rPr>
          <w:rFonts w:ascii="Arial" w:hAnsi="Arial" w:cs="Arial"/>
          <w:i/>
          <w:iCs/>
          <w:lang w:val="en-AU"/>
        </w:rPr>
        <w:t> </w:t>
      </w:r>
      <w:r w:rsidRPr="007A7945">
        <w:rPr>
          <w:rFonts w:ascii="Aptos" w:hAnsi="Aptos"/>
          <w:lang w:val="en-AU"/>
        </w:rPr>
        <w:t>(</w:t>
      </w:r>
      <w:proofErr w:type="spellStart"/>
      <w:r w:rsidRPr="007A7945">
        <w:rPr>
          <w:rFonts w:ascii="Aptos" w:hAnsi="Aptos"/>
          <w:lang w:val="en-AU"/>
        </w:rPr>
        <w:t>Cth</w:t>
      </w:r>
      <w:proofErr w:type="spellEnd"/>
      <w:r w:rsidRPr="007A7945">
        <w:rPr>
          <w:rFonts w:ascii="Aptos" w:hAnsi="Aptos"/>
          <w:lang w:val="en-AU"/>
        </w:rPr>
        <w:t>) </w:t>
      </w:r>
      <w:bookmarkEnd w:id="12"/>
      <w:r w:rsidR="00B85776" w:rsidRPr="007A7945">
        <w:rPr>
          <w:rFonts w:ascii="Aptos" w:hAnsi="Aptos"/>
          <w:lang w:val="en-AU"/>
        </w:rPr>
        <w:t>(</w:t>
      </w:r>
      <w:r w:rsidR="00B85776" w:rsidRPr="007A7945">
        <w:rPr>
          <w:rFonts w:ascii="Aptos" w:hAnsi="Aptos"/>
          <w:b/>
          <w:bCs/>
          <w:lang w:val="en-AU"/>
        </w:rPr>
        <w:t>Corporations Act</w:t>
      </w:r>
      <w:r w:rsidR="00B85776" w:rsidRPr="007A7945">
        <w:rPr>
          <w:rFonts w:ascii="Aptos" w:hAnsi="Aptos"/>
          <w:lang w:val="en-AU"/>
        </w:rPr>
        <w:t>)</w:t>
      </w:r>
    </w:p>
    <w:p w14:paraId="2058EC84" w14:textId="741F9B9D" w:rsidR="00B85776" w:rsidRPr="007A7945" w:rsidRDefault="00B85776" w:rsidP="00345A49">
      <w:pPr>
        <w:spacing w:after="0" w:line="240" w:lineRule="auto"/>
        <w:jc w:val="both"/>
        <w:rPr>
          <w:rFonts w:ascii="Aptos" w:hAnsi="Aptos"/>
          <w:lang w:val="en-AU"/>
        </w:rPr>
      </w:pPr>
      <w:r w:rsidRPr="007A7945">
        <w:rPr>
          <w:rFonts w:ascii="Aptos" w:hAnsi="Aptos"/>
          <w:i/>
          <w:iCs/>
          <w:lang w:val="en-AU"/>
        </w:rPr>
        <w:t xml:space="preserve">Tax Administration Act 1953 </w:t>
      </w:r>
      <w:r w:rsidRPr="007A7945">
        <w:rPr>
          <w:rFonts w:ascii="Aptos" w:hAnsi="Aptos"/>
          <w:lang w:val="en-AU"/>
        </w:rPr>
        <w:t>(</w:t>
      </w:r>
      <w:proofErr w:type="spellStart"/>
      <w:r w:rsidRPr="007A7945">
        <w:rPr>
          <w:rFonts w:ascii="Aptos" w:hAnsi="Aptos"/>
          <w:lang w:val="en-AU"/>
        </w:rPr>
        <w:t>Cth</w:t>
      </w:r>
      <w:proofErr w:type="spellEnd"/>
      <w:r w:rsidRPr="007A7945">
        <w:rPr>
          <w:rFonts w:ascii="Aptos" w:hAnsi="Aptos"/>
          <w:lang w:val="en-AU"/>
        </w:rPr>
        <w:t>) (</w:t>
      </w:r>
      <w:r w:rsidRPr="007A7945">
        <w:rPr>
          <w:rFonts w:ascii="Aptos" w:hAnsi="Aptos"/>
          <w:b/>
          <w:bCs/>
          <w:lang w:val="en-AU"/>
        </w:rPr>
        <w:t>Tax Act</w:t>
      </w:r>
      <w:r w:rsidRPr="007A7945">
        <w:rPr>
          <w:rFonts w:ascii="Aptos" w:hAnsi="Aptos"/>
          <w:lang w:val="en-AU"/>
        </w:rPr>
        <w:t xml:space="preserve">) </w:t>
      </w:r>
    </w:p>
    <w:p w14:paraId="44872FB1" w14:textId="55B1934D" w:rsidR="00D87E52" w:rsidRDefault="00D87E52">
      <w:pPr>
        <w:rPr>
          <w:rFonts w:ascii="Aptos" w:hAnsi="Aptos"/>
          <w:lang w:val="en-AU"/>
        </w:rPr>
      </w:pPr>
      <w:r>
        <w:rPr>
          <w:rFonts w:ascii="Aptos" w:hAnsi="Aptos"/>
          <w:lang w:val="en-AU"/>
        </w:rPr>
        <w:br w:type="page"/>
      </w:r>
    </w:p>
    <w:p w14:paraId="186CD382" w14:textId="7A98805F" w:rsidR="003729D0" w:rsidRPr="00BA3747" w:rsidRDefault="009C1042" w:rsidP="00BA3747">
      <w:pPr>
        <w:spacing w:after="0" w:line="240" w:lineRule="auto"/>
        <w:rPr>
          <w:lang w:val="en-AU"/>
        </w:rPr>
      </w:pPr>
      <w:r w:rsidRPr="00BA3747">
        <w:rPr>
          <w:lang w:val="en-AU"/>
        </w:rPr>
        <w:lastRenderedPageBreak/>
        <w:t>Annexure A.</w:t>
      </w:r>
      <w:r w:rsidR="00957329">
        <w:rPr>
          <w:lang w:val="en-AU"/>
        </w:rPr>
        <w:t xml:space="preserve"> Entities trading as Dovida</w:t>
      </w:r>
    </w:p>
    <w:p w14:paraId="5F075741" w14:textId="77777777" w:rsidR="009C1042" w:rsidRPr="00BA3747" w:rsidRDefault="009C1042" w:rsidP="00BA3747">
      <w:pPr>
        <w:spacing w:after="0" w:line="240" w:lineRule="auto"/>
        <w:rPr>
          <w:lang w:val="en-AU"/>
        </w:rPr>
      </w:pPr>
    </w:p>
    <w:tbl>
      <w:tblPr>
        <w:tblStyle w:val="ListTable3"/>
        <w:tblW w:w="8642" w:type="dxa"/>
        <w:tblLook w:val="04A0" w:firstRow="1" w:lastRow="0" w:firstColumn="1" w:lastColumn="0" w:noHBand="0" w:noVBand="1"/>
      </w:tblPr>
      <w:tblGrid>
        <w:gridCol w:w="6237"/>
        <w:gridCol w:w="2405"/>
      </w:tblGrid>
      <w:tr w:rsidR="00BA3747" w:rsidRPr="00957329" w14:paraId="6C3B8149" w14:textId="77777777" w:rsidTr="00957329">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6237" w:type="dxa"/>
          </w:tcPr>
          <w:p w14:paraId="07A2EDC8" w14:textId="00942A7F" w:rsidR="00BA3747" w:rsidRPr="00957329" w:rsidRDefault="00957329" w:rsidP="00BA3747">
            <w:pPr>
              <w:rPr>
                <w:rFonts w:eastAsia="Times New Roman" w:cs="Calibri"/>
                <w:b w:val="0"/>
                <w:bCs w:val="0"/>
                <w:color w:val="auto"/>
                <w:lang w:val="en-AU" w:eastAsia="en-AU"/>
              </w:rPr>
            </w:pPr>
            <w:r w:rsidRPr="00957329">
              <w:rPr>
                <w:rFonts w:eastAsia="Times New Roman" w:cs="Calibri"/>
                <w:b w:val="0"/>
                <w:bCs w:val="0"/>
                <w:lang w:val="en-AU" w:eastAsia="en-AU"/>
              </w:rPr>
              <w:t>Entity</w:t>
            </w:r>
          </w:p>
        </w:tc>
        <w:tc>
          <w:tcPr>
            <w:tcW w:w="2405" w:type="dxa"/>
            <w:noWrap/>
          </w:tcPr>
          <w:p w14:paraId="1088D40C" w14:textId="339557E3" w:rsidR="00BA3747" w:rsidRPr="00957329" w:rsidRDefault="00BA3747" w:rsidP="00BA374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lang w:val="en-AU" w:eastAsia="en-AU"/>
              </w:rPr>
            </w:pPr>
            <w:r w:rsidRPr="00957329">
              <w:rPr>
                <w:rFonts w:eastAsia="Times New Roman" w:cs="Times New Roman"/>
                <w:b w:val="0"/>
                <w:bCs w:val="0"/>
                <w:color w:val="auto"/>
                <w:lang w:val="en-AU" w:eastAsia="en-AU"/>
              </w:rPr>
              <w:t>ABN</w:t>
            </w:r>
          </w:p>
        </w:tc>
      </w:tr>
      <w:tr w:rsidR="009C1042" w:rsidRPr="00BA3747" w14:paraId="2E258DBC" w14:textId="77777777" w:rsidTr="0095732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0A259F16"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Amberlie Pty Ltd</w:t>
            </w:r>
          </w:p>
        </w:tc>
        <w:tc>
          <w:tcPr>
            <w:tcW w:w="2405" w:type="dxa"/>
            <w:noWrap/>
            <w:hideMark/>
          </w:tcPr>
          <w:p w14:paraId="6054BEB8" w14:textId="77777777" w:rsidR="009C1042" w:rsidRPr="00BA3747" w:rsidRDefault="009C1042" w:rsidP="00BA374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AU"/>
              </w:rPr>
            </w:pPr>
            <w:hyperlink r:id="rId19" w:history="1">
              <w:r w:rsidRPr="00BA3747">
                <w:rPr>
                  <w:rFonts w:eastAsia="Times New Roman" w:cs="Times New Roman"/>
                  <w:lang w:val="en-AU" w:eastAsia="en-AU"/>
                </w:rPr>
                <w:t>65 615 246 967</w:t>
              </w:r>
            </w:hyperlink>
          </w:p>
        </w:tc>
      </w:tr>
      <w:tr w:rsidR="009C1042" w:rsidRPr="00BA3747" w14:paraId="5F5B4A5D" w14:textId="77777777" w:rsidTr="00957329">
        <w:trPr>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71BB268F"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A &amp; V Meyers Pty Ltd</w:t>
            </w:r>
          </w:p>
        </w:tc>
        <w:tc>
          <w:tcPr>
            <w:tcW w:w="2405" w:type="dxa"/>
            <w:noWrap/>
            <w:hideMark/>
          </w:tcPr>
          <w:p w14:paraId="33C31DCF" w14:textId="77777777" w:rsidR="009C1042" w:rsidRPr="00BA3747" w:rsidRDefault="009C1042" w:rsidP="00BA374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AU"/>
              </w:rPr>
            </w:pPr>
            <w:hyperlink r:id="rId20" w:history="1">
              <w:r w:rsidRPr="00BA3747">
                <w:rPr>
                  <w:rFonts w:eastAsia="Times New Roman" w:cs="Times New Roman"/>
                  <w:lang w:val="en-AU" w:eastAsia="en-AU"/>
                </w:rPr>
                <w:t>83 162 524 629</w:t>
              </w:r>
            </w:hyperlink>
          </w:p>
        </w:tc>
      </w:tr>
      <w:tr w:rsidR="009C1042" w:rsidRPr="00BA3747" w14:paraId="3A700380" w14:textId="77777777" w:rsidTr="0095732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4C40CC84" w14:textId="77777777" w:rsidR="009C1042" w:rsidRPr="00BA3747" w:rsidRDefault="009C1042" w:rsidP="00BA3747">
            <w:pPr>
              <w:rPr>
                <w:rFonts w:eastAsia="Times New Roman" w:cs="Calibri"/>
                <w:b w:val="0"/>
                <w:bCs w:val="0"/>
                <w:lang w:val="en-AU" w:eastAsia="en-AU"/>
              </w:rPr>
            </w:pPr>
            <w:proofErr w:type="spellStart"/>
            <w:r w:rsidRPr="00BA3747">
              <w:rPr>
                <w:rFonts w:eastAsia="Times New Roman" w:cs="Calibri"/>
                <w:b w:val="0"/>
                <w:bCs w:val="0"/>
                <w:lang w:val="en-AU" w:eastAsia="en-AU"/>
              </w:rPr>
              <w:t>Bismatro</w:t>
            </w:r>
            <w:proofErr w:type="spellEnd"/>
            <w:r w:rsidRPr="00BA3747">
              <w:rPr>
                <w:rFonts w:eastAsia="Times New Roman" w:cs="Calibri"/>
                <w:b w:val="0"/>
                <w:bCs w:val="0"/>
                <w:lang w:val="en-AU" w:eastAsia="en-AU"/>
              </w:rPr>
              <w:t xml:space="preserve"> Pty Ltd</w:t>
            </w:r>
          </w:p>
        </w:tc>
        <w:tc>
          <w:tcPr>
            <w:tcW w:w="2405" w:type="dxa"/>
            <w:noWrap/>
            <w:hideMark/>
          </w:tcPr>
          <w:p w14:paraId="6CF2D205" w14:textId="77777777" w:rsidR="009C1042" w:rsidRPr="00BA3747" w:rsidRDefault="009C1042" w:rsidP="00BA374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AU"/>
              </w:rPr>
            </w:pPr>
            <w:hyperlink r:id="rId21" w:history="1">
              <w:r w:rsidRPr="00BA3747">
                <w:rPr>
                  <w:rFonts w:eastAsia="Times New Roman" w:cs="Times New Roman"/>
                  <w:lang w:val="en-AU" w:eastAsia="en-AU"/>
                </w:rPr>
                <w:t>74 143 618 384</w:t>
              </w:r>
            </w:hyperlink>
          </w:p>
        </w:tc>
      </w:tr>
      <w:tr w:rsidR="009C1042" w:rsidRPr="00BA3747" w14:paraId="4C0C65B4" w14:textId="77777777" w:rsidTr="00957329">
        <w:trPr>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64510E6B"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Grace &amp; Ease Pty Ltd</w:t>
            </w:r>
          </w:p>
        </w:tc>
        <w:tc>
          <w:tcPr>
            <w:tcW w:w="2405" w:type="dxa"/>
            <w:noWrap/>
            <w:hideMark/>
          </w:tcPr>
          <w:p w14:paraId="14A2FE8F" w14:textId="77777777" w:rsidR="009C1042" w:rsidRPr="00BA3747" w:rsidRDefault="009C1042" w:rsidP="00BA374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AU"/>
              </w:rPr>
            </w:pPr>
            <w:hyperlink r:id="rId22" w:history="1">
              <w:r w:rsidRPr="00BA3747">
                <w:rPr>
                  <w:rFonts w:eastAsia="Times New Roman" w:cs="Times New Roman"/>
                  <w:lang w:val="en-AU" w:eastAsia="en-AU"/>
                </w:rPr>
                <w:t>72 625 269 070</w:t>
              </w:r>
            </w:hyperlink>
          </w:p>
        </w:tc>
      </w:tr>
      <w:tr w:rsidR="009C1042" w:rsidRPr="00BA3747" w14:paraId="12343412" w14:textId="77777777" w:rsidTr="0095732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237" w:type="dxa"/>
            <w:hideMark/>
          </w:tcPr>
          <w:p w14:paraId="12A6753F" w14:textId="77777777" w:rsidR="009C1042" w:rsidRPr="00BA3747" w:rsidRDefault="009C1042" w:rsidP="00BA3747">
            <w:pPr>
              <w:rPr>
                <w:rFonts w:eastAsia="Times New Roman" w:cs="Calibri"/>
                <w:b w:val="0"/>
                <w:bCs w:val="0"/>
                <w:lang w:val="en-AU" w:eastAsia="en-AU"/>
              </w:rPr>
            </w:pPr>
            <w:proofErr w:type="spellStart"/>
            <w:r w:rsidRPr="00BA3747">
              <w:rPr>
                <w:rFonts w:eastAsia="Times New Roman" w:cs="Calibri"/>
                <w:b w:val="0"/>
                <w:bCs w:val="0"/>
                <w:lang w:val="en-AU" w:eastAsia="en-AU"/>
              </w:rPr>
              <w:t>Lomman</w:t>
            </w:r>
            <w:proofErr w:type="spellEnd"/>
            <w:r w:rsidRPr="00BA3747">
              <w:rPr>
                <w:rFonts w:eastAsia="Times New Roman" w:cs="Calibri"/>
                <w:b w:val="0"/>
                <w:bCs w:val="0"/>
                <w:lang w:val="en-AU" w:eastAsia="en-AU"/>
              </w:rPr>
              <w:t xml:space="preserve"> </w:t>
            </w:r>
            <w:proofErr w:type="spellStart"/>
            <w:r w:rsidRPr="00BA3747">
              <w:rPr>
                <w:rFonts w:eastAsia="Times New Roman" w:cs="Calibri"/>
                <w:b w:val="0"/>
                <w:bCs w:val="0"/>
                <w:lang w:val="en-AU" w:eastAsia="en-AU"/>
              </w:rPr>
              <w:t>Waigh</w:t>
            </w:r>
            <w:proofErr w:type="spellEnd"/>
            <w:r w:rsidRPr="00BA3747">
              <w:rPr>
                <w:rFonts w:eastAsia="Times New Roman" w:cs="Calibri"/>
                <w:b w:val="0"/>
                <w:bCs w:val="0"/>
                <w:lang w:val="en-AU" w:eastAsia="en-AU"/>
              </w:rPr>
              <w:t xml:space="preserve"> Enterprises Pty Ltd</w:t>
            </w:r>
          </w:p>
        </w:tc>
        <w:tc>
          <w:tcPr>
            <w:tcW w:w="2405" w:type="dxa"/>
            <w:noWrap/>
            <w:hideMark/>
          </w:tcPr>
          <w:p w14:paraId="16ECB6F9" w14:textId="77777777" w:rsidR="009C1042" w:rsidRPr="00BA3747" w:rsidRDefault="009C1042" w:rsidP="00BA374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AU"/>
              </w:rPr>
            </w:pPr>
            <w:hyperlink r:id="rId23" w:history="1">
              <w:r w:rsidRPr="00BA3747">
                <w:rPr>
                  <w:rFonts w:eastAsia="Times New Roman" w:cs="Times New Roman"/>
                  <w:lang w:val="en-AU" w:eastAsia="en-AU"/>
                </w:rPr>
                <w:t>74 155 390 935</w:t>
              </w:r>
            </w:hyperlink>
          </w:p>
        </w:tc>
      </w:tr>
      <w:tr w:rsidR="009C1042" w:rsidRPr="00BA3747" w14:paraId="35D56E6A" w14:textId="77777777" w:rsidTr="00957329">
        <w:trPr>
          <w:trHeight w:val="273"/>
        </w:trPr>
        <w:tc>
          <w:tcPr>
            <w:cnfStyle w:val="001000000000" w:firstRow="0" w:lastRow="0" w:firstColumn="1" w:lastColumn="0" w:oddVBand="0" w:evenVBand="0" w:oddHBand="0" w:evenHBand="0" w:firstRowFirstColumn="0" w:firstRowLastColumn="0" w:lastRowFirstColumn="0" w:lastRowLastColumn="0"/>
            <w:tcW w:w="6237" w:type="dxa"/>
            <w:hideMark/>
          </w:tcPr>
          <w:p w14:paraId="77BE4032"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Long &amp; Stamps Pty Ltd</w:t>
            </w:r>
          </w:p>
        </w:tc>
        <w:tc>
          <w:tcPr>
            <w:tcW w:w="2405" w:type="dxa"/>
            <w:noWrap/>
            <w:hideMark/>
          </w:tcPr>
          <w:p w14:paraId="58B1BE11" w14:textId="77777777" w:rsidR="009C1042" w:rsidRPr="00BA3747" w:rsidRDefault="009C1042" w:rsidP="00BA374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AU"/>
              </w:rPr>
            </w:pPr>
            <w:hyperlink r:id="rId24" w:history="1">
              <w:r w:rsidRPr="00BA3747">
                <w:rPr>
                  <w:rFonts w:eastAsia="Times New Roman" w:cs="Times New Roman"/>
                  <w:lang w:val="en-AU" w:eastAsia="en-AU"/>
                </w:rPr>
                <w:t>41 601 224 426</w:t>
              </w:r>
            </w:hyperlink>
          </w:p>
        </w:tc>
      </w:tr>
      <w:tr w:rsidR="009C1042" w:rsidRPr="00BA3747" w14:paraId="40917E2B" w14:textId="77777777" w:rsidTr="0095732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57F9A2FC" w14:textId="77777777" w:rsidR="009C1042" w:rsidRPr="00BA3747" w:rsidRDefault="009C1042" w:rsidP="00BA3747">
            <w:pPr>
              <w:rPr>
                <w:rFonts w:eastAsia="Times New Roman" w:cs="Calibri"/>
                <w:b w:val="0"/>
                <w:bCs w:val="0"/>
                <w:lang w:val="en-AU" w:eastAsia="en-AU"/>
              </w:rPr>
            </w:pPr>
            <w:proofErr w:type="spellStart"/>
            <w:r w:rsidRPr="00BA3747">
              <w:rPr>
                <w:rFonts w:eastAsia="Times New Roman" w:cs="Calibri"/>
                <w:b w:val="0"/>
                <w:bCs w:val="0"/>
                <w:lang w:val="en-AU" w:eastAsia="en-AU"/>
              </w:rPr>
              <w:t>Masajoda</w:t>
            </w:r>
            <w:proofErr w:type="spellEnd"/>
            <w:r w:rsidRPr="00BA3747">
              <w:rPr>
                <w:rFonts w:eastAsia="Times New Roman" w:cs="Calibri"/>
                <w:b w:val="0"/>
                <w:bCs w:val="0"/>
                <w:lang w:val="en-AU" w:eastAsia="en-AU"/>
              </w:rPr>
              <w:t xml:space="preserve"> Pty Ltd </w:t>
            </w:r>
          </w:p>
        </w:tc>
        <w:tc>
          <w:tcPr>
            <w:tcW w:w="2405" w:type="dxa"/>
            <w:noWrap/>
            <w:hideMark/>
          </w:tcPr>
          <w:p w14:paraId="1EEE8C85" w14:textId="77777777" w:rsidR="009C1042" w:rsidRPr="00BA3747" w:rsidRDefault="009C1042" w:rsidP="00BA374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AU"/>
              </w:rPr>
            </w:pPr>
            <w:hyperlink r:id="rId25" w:history="1">
              <w:r w:rsidRPr="00BA3747">
                <w:rPr>
                  <w:rFonts w:eastAsia="Times New Roman" w:cs="Times New Roman"/>
                  <w:lang w:val="en-AU" w:eastAsia="en-AU"/>
                </w:rPr>
                <w:t>19 017 362 244</w:t>
              </w:r>
            </w:hyperlink>
          </w:p>
        </w:tc>
      </w:tr>
      <w:tr w:rsidR="009C1042" w:rsidRPr="00BA3747" w14:paraId="0619D995" w14:textId="77777777" w:rsidTr="00957329">
        <w:trPr>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28A205C6"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OIY Pty Ltd</w:t>
            </w:r>
          </w:p>
        </w:tc>
        <w:tc>
          <w:tcPr>
            <w:tcW w:w="2405" w:type="dxa"/>
            <w:noWrap/>
            <w:hideMark/>
          </w:tcPr>
          <w:p w14:paraId="6AC441B6" w14:textId="77777777" w:rsidR="009C1042" w:rsidRPr="00BA3747" w:rsidRDefault="009C1042" w:rsidP="00BA374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AU"/>
              </w:rPr>
            </w:pPr>
            <w:hyperlink r:id="rId26" w:history="1">
              <w:r w:rsidRPr="00BA3747">
                <w:rPr>
                  <w:rFonts w:eastAsia="Times New Roman" w:cs="Times New Roman"/>
                  <w:lang w:val="en-AU" w:eastAsia="en-AU"/>
                </w:rPr>
                <w:t>88 119 740 457</w:t>
              </w:r>
            </w:hyperlink>
          </w:p>
        </w:tc>
      </w:tr>
      <w:tr w:rsidR="009C1042" w:rsidRPr="00BA3747" w14:paraId="24626BBC" w14:textId="77777777" w:rsidTr="0095732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28BCE35A" w14:textId="77777777" w:rsidR="009C1042" w:rsidRPr="00BA3747" w:rsidRDefault="009C1042" w:rsidP="00BA3747">
            <w:pPr>
              <w:rPr>
                <w:rFonts w:eastAsia="Times New Roman" w:cs="Calibri"/>
                <w:b w:val="0"/>
                <w:bCs w:val="0"/>
                <w:lang w:val="en-AU" w:eastAsia="en-AU"/>
              </w:rPr>
            </w:pPr>
            <w:proofErr w:type="spellStart"/>
            <w:r w:rsidRPr="00BA3747">
              <w:rPr>
                <w:rFonts w:eastAsia="Times New Roman" w:cs="Calibri"/>
                <w:b w:val="0"/>
                <w:bCs w:val="0"/>
                <w:lang w:val="en-AU" w:eastAsia="en-AU"/>
              </w:rPr>
              <w:t>Sawinaro</w:t>
            </w:r>
            <w:proofErr w:type="spellEnd"/>
            <w:r w:rsidRPr="00BA3747">
              <w:rPr>
                <w:rFonts w:eastAsia="Times New Roman" w:cs="Calibri"/>
                <w:b w:val="0"/>
                <w:bCs w:val="0"/>
                <w:lang w:val="en-AU" w:eastAsia="en-AU"/>
              </w:rPr>
              <w:t xml:space="preserve"> Pty Ltd</w:t>
            </w:r>
          </w:p>
        </w:tc>
        <w:tc>
          <w:tcPr>
            <w:tcW w:w="2405" w:type="dxa"/>
            <w:noWrap/>
            <w:hideMark/>
          </w:tcPr>
          <w:p w14:paraId="716AAC57" w14:textId="77777777" w:rsidR="009C1042" w:rsidRPr="00BA3747" w:rsidRDefault="009C1042" w:rsidP="00BA374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AU"/>
              </w:rPr>
            </w:pPr>
            <w:hyperlink r:id="rId27" w:history="1">
              <w:r w:rsidRPr="00BA3747">
                <w:rPr>
                  <w:rFonts w:eastAsia="Times New Roman" w:cs="Times New Roman"/>
                  <w:lang w:val="en-AU" w:eastAsia="en-AU"/>
                </w:rPr>
                <w:t>68 161 836 451</w:t>
              </w:r>
            </w:hyperlink>
          </w:p>
        </w:tc>
      </w:tr>
      <w:tr w:rsidR="009C1042" w:rsidRPr="00BA3747" w14:paraId="74C9F41E" w14:textId="77777777" w:rsidTr="00957329">
        <w:trPr>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6ECBD4F3"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 xml:space="preserve">S.T </w:t>
            </w:r>
            <w:proofErr w:type="spellStart"/>
            <w:r w:rsidRPr="00BA3747">
              <w:rPr>
                <w:rFonts w:eastAsia="Times New Roman" w:cs="Calibri"/>
                <w:b w:val="0"/>
                <w:bCs w:val="0"/>
                <w:lang w:val="en-AU" w:eastAsia="en-AU"/>
              </w:rPr>
              <w:t>Mcgarry</w:t>
            </w:r>
            <w:proofErr w:type="spellEnd"/>
            <w:r w:rsidRPr="00BA3747">
              <w:rPr>
                <w:rFonts w:eastAsia="Times New Roman" w:cs="Calibri"/>
                <w:b w:val="0"/>
                <w:bCs w:val="0"/>
                <w:lang w:val="en-AU" w:eastAsia="en-AU"/>
              </w:rPr>
              <w:t xml:space="preserve"> Pty Ltd</w:t>
            </w:r>
          </w:p>
        </w:tc>
        <w:tc>
          <w:tcPr>
            <w:tcW w:w="2405" w:type="dxa"/>
            <w:noWrap/>
            <w:hideMark/>
          </w:tcPr>
          <w:p w14:paraId="1CB55D53" w14:textId="77777777" w:rsidR="009C1042" w:rsidRPr="00BA3747" w:rsidRDefault="009C1042" w:rsidP="00BA374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AU"/>
              </w:rPr>
            </w:pPr>
            <w:hyperlink r:id="rId28" w:history="1">
              <w:r w:rsidRPr="00BA3747">
                <w:rPr>
                  <w:rFonts w:eastAsia="Times New Roman" w:cs="Times New Roman"/>
                  <w:lang w:val="en-AU" w:eastAsia="en-AU"/>
                </w:rPr>
                <w:t>69 142 795 855</w:t>
              </w:r>
            </w:hyperlink>
          </w:p>
        </w:tc>
      </w:tr>
      <w:tr w:rsidR="009C1042" w:rsidRPr="00BA3747" w14:paraId="3D84B6C4" w14:textId="77777777" w:rsidTr="0095732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237" w:type="dxa"/>
            <w:hideMark/>
          </w:tcPr>
          <w:p w14:paraId="02A7213B" w14:textId="77777777" w:rsidR="009C1042" w:rsidRPr="00BA3747" w:rsidRDefault="009C1042" w:rsidP="00BA3747">
            <w:pPr>
              <w:rPr>
                <w:rFonts w:eastAsia="Times New Roman" w:cs="Calibri"/>
                <w:b w:val="0"/>
                <w:bCs w:val="0"/>
                <w:lang w:val="en-AU" w:eastAsia="en-AU"/>
              </w:rPr>
            </w:pPr>
            <w:r w:rsidRPr="00BA3747">
              <w:rPr>
                <w:rFonts w:eastAsia="Times New Roman" w:cs="Calibri"/>
                <w:b w:val="0"/>
                <w:bCs w:val="0"/>
                <w:lang w:val="en-AU" w:eastAsia="en-AU"/>
              </w:rPr>
              <w:t>SUMAC (VIC) Pty Ltd</w:t>
            </w:r>
          </w:p>
        </w:tc>
        <w:tc>
          <w:tcPr>
            <w:tcW w:w="2405" w:type="dxa"/>
            <w:noWrap/>
            <w:hideMark/>
          </w:tcPr>
          <w:p w14:paraId="60B29180" w14:textId="77777777" w:rsidR="009C1042" w:rsidRPr="00BA3747" w:rsidRDefault="009C1042" w:rsidP="00BA374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AU"/>
              </w:rPr>
            </w:pPr>
            <w:hyperlink r:id="rId29" w:history="1">
              <w:r w:rsidRPr="00BA3747">
                <w:rPr>
                  <w:rFonts w:eastAsia="Times New Roman" w:cs="Times New Roman"/>
                  <w:lang w:val="en-AU" w:eastAsia="en-AU"/>
                </w:rPr>
                <w:t>65 153 249 686</w:t>
              </w:r>
            </w:hyperlink>
          </w:p>
        </w:tc>
      </w:tr>
      <w:tr w:rsidR="00957329" w:rsidRPr="00BA3747" w14:paraId="06EE6AA8" w14:textId="77777777" w:rsidTr="00BC10DA">
        <w:trPr>
          <w:trHeight w:val="215"/>
        </w:trPr>
        <w:tc>
          <w:tcPr>
            <w:cnfStyle w:val="001000000000" w:firstRow="0" w:lastRow="0" w:firstColumn="1" w:lastColumn="0" w:oddVBand="0" w:evenVBand="0" w:oddHBand="0" w:evenHBand="0" w:firstRowFirstColumn="0" w:firstRowLastColumn="0" w:lastRowFirstColumn="0" w:lastRowLastColumn="0"/>
            <w:tcW w:w="6237" w:type="dxa"/>
            <w:hideMark/>
          </w:tcPr>
          <w:p w14:paraId="11376ABB" w14:textId="77777777" w:rsidR="00957329" w:rsidRPr="00BA3747" w:rsidRDefault="00957329" w:rsidP="00BC10DA">
            <w:pPr>
              <w:rPr>
                <w:rFonts w:eastAsia="Times New Roman" w:cs="Calibri"/>
                <w:b w:val="0"/>
                <w:bCs w:val="0"/>
                <w:lang w:val="en-AU" w:eastAsia="en-AU"/>
              </w:rPr>
            </w:pPr>
            <w:r w:rsidRPr="00BA3747">
              <w:rPr>
                <w:rFonts w:eastAsia="Times New Roman" w:cs="Calibri"/>
                <w:b w:val="0"/>
                <w:bCs w:val="0"/>
                <w:lang w:val="en-AU" w:eastAsia="en-AU"/>
              </w:rPr>
              <w:t>The Trustee for Companions in Care Unit Trust</w:t>
            </w:r>
          </w:p>
        </w:tc>
        <w:tc>
          <w:tcPr>
            <w:tcW w:w="2405" w:type="dxa"/>
            <w:noWrap/>
            <w:hideMark/>
          </w:tcPr>
          <w:p w14:paraId="16063365" w14:textId="77777777" w:rsidR="00957329" w:rsidRPr="00BA3747" w:rsidRDefault="00957329" w:rsidP="00BC10DA">
            <w:pPr>
              <w:cnfStyle w:val="000000000000" w:firstRow="0" w:lastRow="0" w:firstColumn="0" w:lastColumn="0" w:oddVBand="0" w:evenVBand="0" w:oddHBand="0" w:evenHBand="0" w:firstRowFirstColumn="0" w:firstRowLastColumn="0" w:lastRowFirstColumn="0" w:lastRowLastColumn="0"/>
              <w:rPr>
                <w:rFonts w:eastAsia="Times New Roman" w:cs="Calibri"/>
                <w:lang w:val="en-AU" w:eastAsia="en-AU"/>
              </w:rPr>
            </w:pPr>
            <w:r w:rsidRPr="00BA3747">
              <w:rPr>
                <w:rFonts w:eastAsia="Times New Roman" w:cs="Calibri"/>
                <w:lang w:val="en-AU" w:eastAsia="en-AU"/>
              </w:rPr>
              <w:t>42 543 425 919</w:t>
            </w:r>
          </w:p>
        </w:tc>
      </w:tr>
    </w:tbl>
    <w:p w14:paraId="426A07E2" w14:textId="77777777" w:rsidR="009C1042" w:rsidRPr="00BA3747" w:rsidRDefault="009C1042" w:rsidP="00BA3747">
      <w:pPr>
        <w:spacing w:after="0" w:line="240" w:lineRule="auto"/>
        <w:rPr>
          <w:lang w:val="en-AU"/>
        </w:rPr>
      </w:pPr>
    </w:p>
    <w:sectPr w:rsidR="009C1042" w:rsidRPr="00BA3747">
      <w:headerReference w:type="default" r:id="rId30"/>
      <w:footerReference w:type="default" r:id="rId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4C9A" w14:textId="77777777" w:rsidR="003B337A" w:rsidRDefault="003B337A" w:rsidP="00744CAB">
      <w:pPr>
        <w:spacing w:after="0" w:line="240" w:lineRule="auto"/>
      </w:pPr>
      <w:r>
        <w:separator/>
      </w:r>
    </w:p>
  </w:endnote>
  <w:endnote w:type="continuationSeparator" w:id="0">
    <w:p w14:paraId="19412F07" w14:textId="77777777" w:rsidR="003B337A" w:rsidRDefault="003B337A" w:rsidP="0074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7820"/>
      <w:gridCol w:w="1206"/>
    </w:tblGrid>
    <w:tr w:rsidR="00527D6D" w14:paraId="41B13127" w14:textId="77777777">
      <w:trPr>
        <w:trHeight w:val="227"/>
      </w:trPr>
      <w:tc>
        <w:tcPr>
          <w:tcW w:w="8789" w:type="dxa"/>
          <w:tcBorders>
            <w:bottom w:val="nil"/>
            <w:right w:val="nil"/>
          </w:tcBorders>
          <w:vAlign w:val="center"/>
        </w:tcPr>
        <w:p w14:paraId="45438CD2" w14:textId="3ED11D2A" w:rsidR="00527D6D" w:rsidRPr="00E46390" w:rsidRDefault="00527D6D" w:rsidP="00527D6D">
          <w:pPr>
            <w:pStyle w:val="FormFooter"/>
            <w:ind w:left="4150"/>
            <w:jc w:val="left"/>
          </w:pPr>
          <w:r w:rsidRPr="00E46390">
            <w:rPr>
              <w:shd w:val="clear" w:color="auto" w:fill="FFFFFF"/>
            </w:rPr>
            <w:t xml:space="preserve">© M&amp;S Warner  </w:t>
          </w:r>
          <w:r>
            <w:t xml:space="preserve"> </w:t>
          </w:r>
          <w:r>
            <w:fldChar w:fldCharType="begin"/>
          </w:r>
          <w:r>
            <w:instrText xml:space="preserve"> DATE  \@ "yyyy"  \* MERGEFORMAT </w:instrText>
          </w:r>
          <w:r>
            <w:fldChar w:fldCharType="separate"/>
          </w:r>
          <w:r w:rsidR="000A04A1">
            <w:rPr>
              <w:noProof/>
            </w:rPr>
            <w:t>2026</w:t>
          </w:r>
          <w:r>
            <w:fldChar w:fldCharType="end"/>
          </w:r>
        </w:p>
      </w:tc>
      <w:tc>
        <w:tcPr>
          <w:tcW w:w="1405" w:type="dxa"/>
          <w:tcBorders>
            <w:left w:val="nil"/>
            <w:bottom w:val="nil"/>
          </w:tcBorders>
          <w:vAlign w:val="center"/>
        </w:tcPr>
        <w:p w14:paraId="4B7E2729" w14:textId="77777777" w:rsidR="00527D6D" w:rsidRPr="003D4D72" w:rsidRDefault="00527D6D" w:rsidP="00527D6D">
          <w:pPr>
            <w:pStyle w:val="FormFooter"/>
          </w:pPr>
          <w:r w:rsidRPr="00E46390">
            <w:t xml:space="preserve">Page: </w:t>
          </w:r>
          <w:r w:rsidRPr="00E46390">
            <w:fldChar w:fldCharType="begin"/>
          </w:r>
          <w:r w:rsidRPr="00E46390">
            <w:instrText xml:space="preserve"> PAGE   \* MERGEFORMAT </w:instrText>
          </w:r>
          <w:r w:rsidRPr="00E46390">
            <w:fldChar w:fldCharType="separate"/>
          </w:r>
          <w:r>
            <w:t>1</w:t>
          </w:r>
          <w:r w:rsidRPr="00E46390">
            <w:fldChar w:fldCharType="end"/>
          </w:r>
          <w:r w:rsidRPr="00E46390">
            <w:t xml:space="preserve"> of </w:t>
          </w:r>
          <w:fldSimple w:instr="NUMPAGES   \* MERGEFORMAT">
            <w:r>
              <w:t>1</w:t>
            </w:r>
          </w:fldSimple>
        </w:p>
      </w:tc>
    </w:tr>
    <w:tr w:rsidR="00527D6D" w14:paraId="2A3D10A9" w14:textId="77777777">
      <w:trPr>
        <w:trHeight w:val="227"/>
      </w:trPr>
      <w:tc>
        <w:tcPr>
          <w:tcW w:w="10194" w:type="dxa"/>
          <w:gridSpan w:val="2"/>
          <w:tcBorders>
            <w:top w:val="nil"/>
            <w:bottom w:val="nil"/>
          </w:tcBorders>
          <w:vAlign w:val="center"/>
        </w:tcPr>
        <w:p w14:paraId="45B7762A" w14:textId="77777777" w:rsidR="00527D6D" w:rsidRPr="00E46390" w:rsidRDefault="00527D6D" w:rsidP="00527D6D">
          <w:pPr>
            <w:pStyle w:val="FormFooter"/>
          </w:pPr>
          <w:proofErr w:type="gramStart"/>
          <w:r w:rsidRPr="00FE46BF">
            <w:rPr>
              <w:lang w:val="en-AU"/>
            </w:rPr>
            <w:t>A number of</w:t>
          </w:r>
          <w:proofErr w:type="gramEnd"/>
          <w:r w:rsidRPr="00FE46BF">
            <w:rPr>
              <w:lang w:val="en-AU"/>
            </w:rPr>
            <w:t> Dovida® offices are independently owned and operated franchises</w:t>
          </w:r>
          <w:r>
            <w:rPr>
              <w:lang w:val="en-AU"/>
            </w:rPr>
            <w:t>.</w:t>
          </w:r>
        </w:p>
      </w:tc>
    </w:tr>
  </w:tbl>
  <w:p w14:paraId="05A41DDD" w14:textId="77777777" w:rsidR="00527D6D" w:rsidRDefault="00527D6D" w:rsidP="0052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B216" w14:textId="77777777" w:rsidR="003B337A" w:rsidRDefault="003B337A" w:rsidP="00744CAB">
      <w:pPr>
        <w:spacing w:after="0" w:line="240" w:lineRule="auto"/>
      </w:pPr>
      <w:r>
        <w:separator/>
      </w:r>
    </w:p>
  </w:footnote>
  <w:footnote w:type="continuationSeparator" w:id="0">
    <w:p w14:paraId="6C5C05A9" w14:textId="77777777" w:rsidR="003B337A" w:rsidRDefault="003B337A" w:rsidP="0074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99"/>
      <w:gridCol w:w="2905"/>
      <w:gridCol w:w="2912"/>
    </w:tblGrid>
    <w:tr w:rsidR="003D19C5" w14:paraId="216A9651" w14:textId="77777777">
      <w:trPr>
        <w:trHeight w:val="850"/>
      </w:trPr>
      <w:tc>
        <w:tcPr>
          <w:tcW w:w="2689" w:type="dxa"/>
          <w:vMerge w:val="restart"/>
          <w:vAlign w:val="center"/>
        </w:tcPr>
        <w:p w14:paraId="44C351A3" w14:textId="77777777" w:rsidR="003D19C5" w:rsidRDefault="003D19C5" w:rsidP="003D19C5">
          <w:pPr>
            <w:pStyle w:val="Header"/>
            <w:spacing w:before="80"/>
            <w:jc w:val="center"/>
            <w:rPr>
              <w:rFonts w:ascii="Arial" w:hAnsi="Arial" w:cs="Arial"/>
            </w:rPr>
          </w:pPr>
          <w:bookmarkStart w:id="13" w:name="_Hlk54870842"/>
          <w:bookmarkStart w:id="14" w:name="_Hlk54870843"/>
          <w:r>
            <w:rPr>
              <w:rFonts w:ascii="Arial" w:hAnsi="Arial" w:cs="Arial"/>
              <w:noProof/>
            </w:rPr>
            <w:drawing>
              <wp:inline distT="0" distB="0" distL="0" distR="0" wp14:anchorId="7F0F6E7F" wp14:editId="0E0F066F">
                <wp:extent cx="1894309" cy="491264"/>
                <wp:effectExtent l="0" t="0" r="0" b="4445"/>
                <wp:docPr id="1324141174" name="Picture 2" descr="A black and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41174" name="Picture 2" descr="A black and brow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3202" cy="514317"/>
                        </a:xfrm>
                        <a:prstGeom prst="rect">
                          <a:avLst/>
                        </a:prstGeom>
                      </pic:spPr>
                    </pic:pic>
                  </a:graphicData>
                </a:graphic>
              </wp:inline>
            </w:drawing>
          </w:r>
        </w:p>
      </w:tc>
      <w:tc>
        <w:tcPr>
          <w:tcW w:w="7505" w:type="dxa"/>
          <w:gridSpan w:val="2"/>
          <w:vAlign w:val="center"/>
        </w:tcPr>
        <w:p w14:paraId="141FC238" w14:textId="257AADB0" w:rsidR="003D19C5" w:rsidRPr="005328FC" w:rsidRDefault="00345A49" w:rsidP="003D19C5">
          <w:pPr>
            <w:pStyle w:val="FormTitle"/>
          </w:pPr>
          <w:r>
            <w:t>Whistleblower</w:t>
          </w:r>
          <w:r w:rsidR="003D19C5">
            <w:t xml:space="preserve"> P</w:t>
          </w:r>
          <w:r w:rsidR="006C6A39">
            <w:t>rocedure</w:t>
          </w:r>
        </w:p>
      </w:tc>
    </w:tr>
    <w:tr w:rsidR="003D19C5" w14:paraId="29F35349" w14:textId="77777777">
      <w:trPr>
        <w:trHeight w:val="283"/>
      </w:trPr>
      <w:tc>
        <w:tcPr>
          <w:tcW w:w="2689" w:type="dxa"/>
          <w:vMerge/>
        </w:tcPr>
        <w:p w14:paraId="11156F34" w14:textId="77777777" w:rsidR="003D19C5" w:rsidRDefault="003D19C5" w:rsidP="003D19C5">
          <w:pPr>
            <w:pStyle w:val="Header"/>
            <w:rPr>
              <w:rFonts w:ascii="Arial" w:hAnsi="Arial" w:cs="Arial"/>
            </w:rPr>
          </w:pPr>
        </w:p>
      </w:tc>
      <w:tc>
        <w:tcPr>
          <w:tcW w:w="3752" w:type="dxa"/>
          <w:vAlign w:val="center"/>
        </w:tcPr>
        <w:p w14:paraId="7E57E631" w14:textId="6F3306C3" w:rsidR="003D19C5" w:rsidRPr="003D19C5" w:rsidRDefault="003D19C5" w:rsidP="003D19C5">
          <w:pPr>
            <w:pStyle w:val="FormVersion"/>
          </w:pPr>
          <w:r w:rsidRPr="003D19C5">
            <w:t>Version number: 1.0</w:t>
          </w:r>
        </w:p>
      </w:tc>
      <w:tc>
        <w:tcPr>
          <w:tcW w:w="3753" w:type="dxa"/>
          <w:vAlign w:val="center"/>
        </w:tcPr>
        <w:p w14:paraId="0D26F0DF" w14:textId="5595F45A" w:rsidR="003D19C5" w:rsidRPr="003D19C5" w:rsidRDefault="003D19C5" w:rsidP="003D19C5">
          <w:pPr>
            <w:pStyle w:val="FormVersion"/>
          </w:pPr>
          <w:r w:rsidRPr="003D19C5">
            <w:t xml:space="preserve">Version date:  </w:t>
          </w:r>
          <w:sdt>
            <w:sdtPr>
              <w:alias w:val="Review Date"/>
              <w:tag w:val="AC_ReviewDate"/>
              <w:id w:val="-1517695835"/>
              <w:placeholder>
                <w:docPart w:val="F1CCE393CF464A6AAE5B70DE1B3A3B71"/>
              </w:placeholder>
              <w:dataBinding w:prefixMappings="xmlns:ns0='http://schemas.microsoft.com/office/2006/metadata/properties' xmlns:ns1='http://www.w3.org/2001/XMLSchema-instance' xmlns:ns2='http://schemas.microsoft.com/office/infopath/2007/PartnerControls' xmlns:ns3='b4d4b294-ac6a-4f6e-be78-b0f5b0c6c980' xmlns:ns4='1e402668-72e5-4055-8135-601e5eca1cad' " w:xpath="/ns0:properties[1]/documentManagement[1]/ns3:AC_ReviewDate[1]" w:storeItemID="{CC5590A8-236C-463B-A768-27C7D0008D8C}"/>
              <w:date w:fullDate="2026-02-01T00:00:00Z">
                <w:dateFormat w:val="d/MM/yyyy"/>
                <w:lid w:val="en-AU"/>
                <w:storeMappedDataAs w:val="dateTime"/>
                <w:calendar w:val="gregorian"/>
              </w:date>
            </w:sdtPr>
            <w:sdtContent>
              <w:r w:rsidR="00124D3A">
                <w:t>1/02/2026</w:t>
              </w:r>
            </w:sdtContent>
          </w:sdt>
        </w:p>
      </w:tc>
    </w:tr>
    <w:tr w:rsidR="003D19C5" w14:paraId="32E46550" w14:textId="77777777">
      <w:trPr>
        <w:trHeight w:val="283"/>
      </w:trPr>
      <w:tc>
        <w:tcPr>
          <w:tcW w:w="2689" w:type="dxa"/>
          <w:vMerge/>
        </w:tcPr>
        <w:p w14:paraId="76CEDACD" w14:textId="77777777" w:rsidR="003D19C5" w:rsidRDefault="003D19C5" w:rsidP="003D19C5">
          <w:pPr>
            <w:pStyle w:val="Header"/>
            <w:rPr>
              <w:rFonts w:ascii="Arial" w:hAnsi="Arial" w:cs="Arial"/>
            </w:rPr>
          </w:pPr>
        </w:p>
      </w:tc>
      <w:tc>
        <w:tcPr>
          <w:tcW w:w="3752" w:type="dxa"/>
          <w:vAlign w:val="center"/>
        </w:tcPr>
        <w:p w14:paraId="78ACEF05" w14:textId="5182508E" w:rsidR="003D19C5" w:rsidRPr="003D19C5" w:rsidRDefault="003D19C5" w:rsidP="003D19C5">
          <w:pPr>
            <w:pStyle w:val="FormVersion"/>
          </w:pPr>
          <w:r w:rsidRPr="003D19C5">
            <w:t xml:space="preserve">Last review date: </w:t>
          </w:r>
          <w:sdt>
            <w:sdtPr>
              <w:alias w:val="Review Date"/>
              <w:tag w:val="AC_ReviewDate"/>
              <w:id w:val="2023590997"/>
              <w:placeholder>
                <w:docPart w:val="F26699C99E754D2399E163CB3B2A5BDE"/>
              </w:placeholder>
              <w:dataBinding w:prefixMappings="xmlns:ns0='http://schemas.microsoft.com/office/2006/metadata/properties' xmlns:ns1='http://www.w3.org/2001/XMLSchema-instance' xmlns:ns2='http://schemas.microsoft.com/office/infopath/2007/PartnerControls' xmlns:ns3='b4d4b294-ac6a-4f6e-be78-b0f5b0c6c980' xmlns:ns4='1e402668-72e5-4055-8135-601e5eca1cad' " w:xpath="/ns0:properties[1]/documentManagement[1]/ns3:AC_ReviewDate[1]" w:storeItemID="{CC5590A8-236C-463B-A768-27C7D0008D8C}"/>
              <w:date w:fullDate="2026-02-01T00:00:00Z">
                <w:dateFormat w:val="d/MM/yyyy"/>
                <w:lid w:val="en-AU"/>
                <w:storeMappedDataAs w:val="dateTime"/>
                <w:calendar w:val="gregorian"/>
              </w:date>
            </w:sdtPr>
            <w:sdtContent>
              <w:r w:rsidR="00124D3A">
                <w:t>1/02/2026</w:t>
              </w:r>
            </w:sdtContent>
          </w:sdt>
        </w:p>
      </w:tc>
      <w:tc>
        <w:tcPr>
          <w:tcW w:w="3753" w:type="dxa"/>
          <w:vAlign w:val="center"/>
        </w:tcPr>
        <w:p w14:paraId="1D5A7919" w14:textId="6DFD5AEB" w:rsidR="003D19C5" w:rsidRPr="003D19C5" w:rsidRDefault="003D19C5" w:rsidP="003D19C5">
          <w:pPr>
            <w:pStyle w:val="FormVersion"/>
          </w:pPr>
          <w:r w:rsidRPr="003D19C5">
            <w:t xml:space="preserve">Next review date: </w:t>
          </w:r>
          <w:sdt>
            <w:sdtPr>
              <w:alias w:val="Review Date"/>
              <w:tag w:val="AC_ReviewDate"/>
              <w:id w:val="-1275244944"/>
              <w:placeholder>
                <w:docPart w:val="CF029ED9D39B46D18E45D9D21FA196BE"/>
              </w:placeholder>
              <w:dataBinding w:prefixMappings="xmlns:ns0='http://schemas.microsoft.com/office/2006/metadata/properties' xmlns:ns1='http://www.w3.org/2001/XMLSchema-instance' xmlns:ns2='http://schemas.microsoft.com/office/infopath/2007/PartnerControls' xmlns:ns3='b4d4b294-ac6a-4f6e-be78-b0f5b0c6c980' xmlns:ns4='1e402668-72e5-4055-8135-601e5eca1cad' " w:xpath="/ns0:properties[1]/documentManagement[1]/ns3:AC_ReviewDate[1]" w:storeItemID="{CC5590A8-236C-463B-A768-27C7D0008D8C}"/>
              <w:date w:fullDate="2027-01-30T00:00:00Z">
                <w:dateFormat w:val="d/MM/yyyy"/>
                <w:lid w:val="en-AU"/>
                <w:storeMappedDataAs w:val="dateTime"/>
                <w:calendar w:val="gregorian"/>
              </w:date>
            </w:sdtPr>
            <w:sdtContent>
              <w:r w:rsidR="00124D3A">
                <w:t>30/01/2027</w:t>
              </w:r>
            </w:sdtContent>
          </w:sdt>
        </w:p>
      </w:tc>
    </w:tr>
    <w:bookmarkEnd w:id="13"/>
    <w:bookmarkEnd w:id="14"/>
  </w:tbl>
  <w:p w14:paraId="5E886E9C" w14:textId="3D647C2A" w:rsidR="00744CAB" w:rsidRDefault="0074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AA"/>
    <w:multiLevelType w:val="multilevel"/>
    <w:tmpl w:val="80D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12BA7"/>
    <w:multiLevelType w:val="multilevel"/>
    <w:tmpl w:val="56D2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21CD6"/>
    <w:multiLevelType w:val="multilevel"/>
    <w:tmpl w:val="71262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3407E"/>
    <w:multiLevelType w:val="hybridMultilevel"/>
    <w:tmpl w:val="E66C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A043B"/>
    <w:multiLevelType w:val="hybridMultilevel"/>
    <w:tmpl w:val="15DAC234"/>
    <w:lvl w:ilvl="0" w:tplc="BD563D5E">
      <w:start w:val="1"/>
      <w:numFmt w:val="bullet"/>
      <w:lvlText w:val=""/>
      <w:lvlJc w:val="left"/>
      <w:pPr>
        <w:ind w:left="720" w:hanging="360"/>
      </w:pPr>
      <w:rPr>
        <w:rFonts w:ascii="Symbol" w:hAnsi="Symbol"/>
      </w:rPr>
    </w:lvl>
    <w:lvl w:ilvl="1" w:tplc="BD9821FE">
      <w:start w:val="1"/>
      <w:numFmt w:val="bullet"/>
      <w:lvlText w:val=""/>
      <w:lvlJc w:val="left"/>
      <w:pPr>
        <w:ind w:left="720" w:hanging="360"/>
      </w:pPr>
      <w:rPr>
        <w:rFonts w:ascii="Symbol" w:hAnsi="Symbol"/>
      </w:rPr>
    </w:lvl>
    <w:lvl w:ilvl="2" w:tplc="98D80AA8">
      <w:start w:val="1"/>
      <w:numFmt w:val="bullet"/>
      <w:lvlText w:val=""/>
      <w:lvlJc w:val="left"/>
      <w:pPr>
        <w:ind w:left="720" w:hanging="360"/>
      </w:pPr>
      <w:rPr>
        <w:rFonts w:ascii="Symbol" w:hAnsi="Symbol"/>
      </w:rPr>
    </w:lvl>
    <w:lvl w:ilvl="3" w:tplc="316EA5EC">
      <w:start w:val="1"/>
      <w:numFmt w:val="bullet"/>
      <w:lvlText w:val=""/>
      <w:lvlJc w:val="left"/>
      <w:pPr>
        <w:ind w:left="720" w:hanging="360"/>
      </w:pPr>
      <w:rPr>
        <w:rFonts w:ascii="Symbol" w:hAnsi="Symbol"/>
      </w:rPr>
    </w:lvl>
    <w:lvl w:ilvl="4" w:tplc="C5ACE7FE">
      <w:start w:val="1"/>
      <w:numFmt w:val="bullet"/>
      <w:lvlText w:val=""/>
      <w:lvlJc w:val="left"/>
      <w:pPr>
        <w:ind w:left="720" w:hanging="360"/>
      </w:pPr>
      <w:rPr>
        <w:rFonts w:ascii="Symbol" w:hAnsi="Symbol"/>
      </w:rPr>
    </w:lvl>
    <w:lvl w:ilvl="5" w:tplc="BAFE3274">
      <w:start w:val="1"/>
      <w:numFmt w:val="bullet"/>
      <w:lvlText w:val=""/>
      <w:lvlJc w:val="left"/>
      <w:pPr>
        <w:ind w:left="720" w:hanging="360"/>
      </w:pPr>
      <w:rPr>
        <w:rFonts w:ascii="Symbol" w:hAnsi="Symbol"/>
      </w:rPr>
    </w:lvl>
    <w:lvl w:ilvl="6" w:tplc="1CB6C332">
      <w:start w:val="1"/>
      <w:numFmt w:val="bullet"/>
      <w:lvlText w:val=""/>
      <w:lvlJc w:val="left"/>
      <w:pPr>
        <w:ind w:left="720" w:hanging="360"/>
      </w:pPr>
      <w:rPr>
        <w:rFonts w:ascii="Symbol" w:hAnsi="Symbol"/>
      </w:rPr>
    </w:lvl>
    <w:lvl w:ilvl="7" w:tplc="E00CB65E">
      <w:start w:val="1"/>
      <w:numFmt w:val="bullet"/>
      <w:lvlText w:val=""/>
      <w:lvlJc w:val="left"/>
      <w:pPr>
        <w:ind w:left="720" w:hanging="360"/>
      </w:pPr>
      <w:rPr>
        <w:rFonts w:ascii="Symbol" w:hAnsi="Symbol"/>
      </w:rPr>
    </w:lvl>
    <w:lvl w:ilvl="8" w:tplc="BE90458A">
      <w:start w:val="1"/>
      <w:numFmt w:val="bullet"/>
      <w:lvlText w:val=""/>
      <w:lvlJc w:val="left"/>
      <w:pPr>
        <w:ind w:left="720" w:hanging="360"/>
      </w:pPr>
      <w:rPr>
        <w:rFonts w:ascii="Symbol" w:hAnsi="Symbol"/>
      </w:rPr>
    </w:lvl>
  </w:abstractNum>
  <w:abstractNum w:abstractNumId="5" w15:restartNumberingAfterBreak="0">
    <w:nsid w:val="0C152DF7"/>
    <w:multiLevelType w:val="multilevel"/>
    <w:tmpl w:val="D40A12BE"/>
    <w:lvl w:ilvl="0">
      <w:start w:val="1"/>
      <w:numFmt w:val="decimal"/>
      <w:pStyle w:val="Heading1"/>
      <w:lvlText w:val="%1"/>
      <w:lvlJc w:val="left"/>
      <w:pPr>
        <w:tabs>
          <w:tab w:val="num" w:pos="709"/>
        </w:tabs>
        <w:ind w:left="709" w:hanging="709"/>
      </w:pPr>
      <w:rPr>
        <w:rFonts w:ascii="Tahoma" w:hAnsi="Tahoma"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Tahoma" w:hAnsi="Tahoma"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17"/>
        </w:tabs>
        <w:ind w:left="1417"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3119"/>
        </w:tabs>
        <w:ind w:left="3119" w:hanging="709"/>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835"/>
        </w:tabs>
        <w:ind w:left="2835" w:hanging="709"/>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8117B1"/>
    <w:multiLevelType w:val="multilevel"/>
    <w:tmpl w:val="531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E4470"/>
    <w:multiLevelType w:val="multilevel"/>
    <w:tmpl w:val="5BD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D6EF0"/>
    <w:multiLevelType w:val="multilevel"/>
    <w:tmpl w:val="92844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32FA2"/>
    <w:multiLevelType w:val="multilevel"/>
    <w:tmpl w:val="46827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E7F92"/>
    <w:multiLevelType w:val="multilevel"/>
    <w:tmpl w:val="DBA25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2474A"/>
    <w:multiLevelType w:val="multilevel"/>
    <w:tmpl w:val="1A84B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B62D5B"/>
    <w:multiLevelType w:val="multilevel"/>
    <w:tmpl w:val="ACE0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97297"/>
    <w:multiLevelType w:val="hybridMultilevel"/>
    <w:tmpl w:val="BC6ABEB2"/>
    <w:lvl w:ilvl="0" w:tplc="3A8C9520">
      <w:start w:val="1"/>
      <w:numFmt w:val="bullet"/>
      <w:lvlText w:val=""/>
      <w:lvlJc w:val="left"/>
      <w:pPr>
        <w:ind w:left="720" w:hanging="360"/>
      </w:pPr>
      <w:rPr>
        <w:rFonts w:ascii="Symbol" w:hAnsi="Symbol"/>
      </w:rPr>
    </w:lvl>
    <w:lvl w:ilvl="1" w:tplc="8FB23EC4">
      <w:start w:val="1"/>
      <w:numFmt w:val="bullet"/>
      <w:lvlText w:val=""/>
      <w:lvlJc w:val="left"/>
      <w:pPr>
        <w:ind w:left="720" w:hanging="360"/>
      </w:pPr>
      <w:rPr>
        <w:rFonts w:ascii="Symbol" w:hAnsi="Symbol"/>
      </w:rPr>
    </w:lvl>
    <w:lvl w:ilvl="2" w:tplc="76D44694">
      <w:start w:val="1"/>
      <w:numFmt w:val="bullet"/>
      <w:lvlText w:val=""/>
      <w:lvlJc w:val="left"/>
      <w:pPr>
        <w:ind w:left="720" w:hanging="360"/>
      </w:pPr>
      <w:rPr>
        <w:rFonts w:ascii="Symbol" w:hAnsi="Symbol"/>
      </w:rPr>
    </w:lvl>
    <w:lvl w:ilvl="3" w:tplc="1DD61C4A">
      <w:start w:val="1"/>
      <w:numFmt w:val="bullet"/>
      <w:lvlText w:val=""/>
      <w:lvlJc w:val="left"/>
      <w:pPr>
        <w:ind w:left="720" w:hanging="360"/>
      </w:pPr>
      <w:rPr>
        <w:rFonts w:ascii="Symbol" w:hAnsi="Symbol"/>
      </w:rPr>
    </w:lvl>
    <w:lvl w:ilvl="4" w:tplc="C2CC7CF0">
      <w:start w:val="1"/>
      <w:numFmt w:val="bullet"/>
      <w:lvlText w:val=""/>
      <w:lvlJc w:val="left"/>
      <w:pPr>
        <w:ind w:left="720" w:hanging="360"/>
      </w:pPr>
      <w:rPr>
        <w:rFonts w:ascii="Symbol" w:hAnsi="Symbol"/>
      </w:rPr>
    </w:lvl>
    <w:lvl w:ilvl="5" w:tplc="A984C55A">
      <w:start w:val="1"/>
      <w:numFmt w:val="bullet"/>
      <w:lvlText w:val=""/>
      <w:lvlJc w:val="left"/>
      <w:pPr>
        <w:ind w:left="720" w:hanging="360"/>
      </w:pPr>
      <w:rPr>
        <w:rFonts w:ascii="Symbol" w:hAnsi="Symbol"/>
      </w:rPr>
    </w:lvl>
    <w:lvl w:ilvl="6" w:tplc="BED47D8E">
      <w:start w:val="1"/>
      <w:numFmt w:val="bullet"/>
      <w:lvlText w:val=""/>
      <w:lvlJc w:val="left"/>
      <w:pPr>
        <w:ind w:left="720" w:hanging="360"/>
      </w:pPr>
      <w:rPr>
        <w:rFonts w:ascii="Symbol" w:hAnsi="Symbol"/>
      </w:rPr>
    </w:lvl>
    <w:lvl w:ilvl="7" w:tplc="1D7C8BE6">
      <w:start w:val="1"/>
      <w:numFmt w:val="bullet"/>
      <w:lvlText w:val=""/>
      <w:lvlJc w:val="left"/>
      <w:pPr>
        <w:ind w:left="720" w:hanging="360"/>
      </w:pPr>
      <w:rPr>
        <w:rFonts w:ascii="Symbol" w:hAnsi="Symbol"/>
      </w:rPr>
    </w:lvl>
    <w:lvl w:ilvl="8" w:tplc="6E0EA068">
      <w:start w:val="1"/>
      <w:numFmt w:val="bullet"/>
      <w:lvlText w:val=""/>
      <w:lvlJc w:val="left"/>
      <w:pPr>
        <w:ind w:left="720" w:hanging="360"/>
      </w:pPr>
      <w:rPr>
        <w:rFonts w:ascii="Symbol" w:hAnsi="Symbol"/>
      </w:rPr>
    </w:lvl>
  </w:abstractNum>
  <w:abstractNum w:abstractNumId="14" w15:restartNumberingAfterBreak="0">
    <w:nsid w:val="2DDC1BC1"/>
    <w:multiLevelType w:val="multilevel"/>
    <w:tmpl w:val="041C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179B6"/>
    <w:multiLevelType w:val="multilevel"/>
    <w:tmpl w:val="183A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F1BC0"/>
    <w:multiLevelType w:val="multilevel"/>
    <w:tmpl w:val="8E2E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A6679"/>
    <w:multiLevelType w:val="multilevel"/>
    <w:tmpl w:val="1D04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40F7A"/>
    <w:multiLevelType w:val="multilevel"/>
    <w:tmpl w:val="4A226DF4"/>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545" w:hanging="465"/>
      </w:pPr>
      <w:rPr>
        <w:rFonts w:ascii="Aptos" w:eastAsiaTheme="minorHAnsi" w:hAnsi="Aptos" w:cs="Apto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437F0"/>
    <w:multiLevelType w:val="multilevel"/>
    <w:tmpl w:val="AC3A9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5B7CFE"/>
    <w:multiLevelType w:val="multilevel"/>
    <w:tmpl w:val="D68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EF185C"/>
    <w:multiLevelType w:val="multilevel"/>
    <w:tmpl w:val="87E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D328D1"/>
    <w:multiLevelType w:val="hybridMultilevel"/>
    <w:tmpl w:val="14568B02"/>
    <w:lvl w:ilvl="0" w:tplc="53380B6C">
      <w:start w:val="1"/>
      <w:numFmt w:val="bullet"/>
      <w:lvlText w:val=""/>
      <w:lvlJc w:val="left"/>
      <w:pPr>
        <w:ind w:left="720" w:hanging="360"/>
      </w:pPr>
      <w:rPr>
        <w:rFonts w:ascii="Symbol" w:hAnsi="Symbol"/>
      </w:rPr>
    </w:lvl>
    <w:lvl w:ilvl="1" w:tplc="79C6280A">
      <w:start w:val="1"/>
      <w:numFmt w:val="bullet"/>
      <w:lvlText w:val=""/>
      <w:lvlJc w:val="left"/>
      <w:pPr>
        <w:ind w:left="720" w:hanging="360"/>
      </w:pPr>
      <w:rPr>
        <w:rFonts w:ascii="Symbol" w:hAnsi="Symbol"/>
      </w:rPr>
    </w:lvl>
    <w:lvl w:ilvl="2" w:tplc="49F6C7D2">
      <w:start w:val="1"/>
      <w:numFmt w:val="bullet"/>
      <w:lvlText w:val=""/>
      <w:lvlJc w:val="left"/>
      <w:pPr>
        <w:ind w:left="720" w:hanging="360"/>
      </w:pPr>
      <w:rPr>
        <w:rFonts w:ascii="Symbol" w:hAnsi="Symbol"/>
      </w:rPr>
    </w:lvl>
    <w:lvl w:ilvl="3" w:tplc="7546A342">
      <w:start w:val="1"/>
      <w:numFmt w:val="bullet"/>
      <w:lvlText w:val=""/>
      <w:lvlJc w:val="left"/>
      <w:pPr>
        <w:ind w:left="720" w:hanging="360"/>
      </w:pPr>
      <w:rPr>
        <w:rFonts w:ascii="Symbol" w:hAnsi="Symbol"/>
      </w:rPr>
    </w:lvl>
    <w:lvl w:ilvl="4" w:tplc="9EE2C388">
      <w:start w:val="1"/>
      <w:numFmt w:val="bullet"/>
      <w:lvlText w:val=""/>
      <w:lvlJc w:val="left"/>
      <w:pPr>
        <w:ind w:left="720" w:hanging="360"/>
      </w:pPr>
      <w:rPr>
        <w:rFonts w:ascii="Symbol" w:hAnsi="Symbol"/>
      </w:rPr>
    </w:lvl>
    <w:lvl w:ilvl="5" w:tplc="E3909A98">
      <w:start w:val="1"/>
      <w:numFmt w:val="bullet"/>
      <w:lvlText w:val=""/>
      <w:lvlJc w:val="left"/>
      <w:pPr>
        <w:ind w:left="720" w:hanging="360"/>
      </w:pPr>
      <w:rPr>
        <w:rFonts w:ascii="Symbol" w:hAnsi="Symbol"/>
      </w:rPr>
    </w:lvl>
    <w:lvl w:ilvl="6" w:tplc="63D6826A">
      <w:start w:val="1"/>
      <w:numFmt w:val="bullet"/>
      <w:lvlText w:val=""/>
      <w:lvlJc w:val="left"/>
      <w:pPr>
        <w:ind w:left="720" w:hanging="360"/>
      </w:pPr>
      <w:rPr>
        <w:rFonts w:ascii="Symbol" w:hAnsi="Symbol"/>
      </w:rPr>
    </w:lvl>
    <w:lvl w:ilvl="7" w:tplc="808869B0">
      <w:start w:val="1"/>
      <w:numFmt w:val="bullet"/>
      <w:lvlText w:val=""/>
      <w:lvlJc w:val="left"/>
      <w:pPr>
        <w:ind w:left="720" w:hanging="360"/>
      </w:pPr>
      <w:rPr>
        <w:rFonts w:ascii="Symbol" w:hAnsi="Symbol"/>
      </w:rPr>
    </w:lvl>
    <w:lvl w:ilvl="8" w:tplc="107A670E">
      <w:start w:val="1"/>
      <w:numFmt w:val="bullet"/>
      <w:lvlText w:val=""/>
      <w:lvlJc w:val="left"/>
      <w:pPr>
        <w:ind w:left="720" w:hanging="360"/>
      </w:pPr>
      <w:rPr>
        <w:rFonts w:ascii="Symbol" w:hAnsi="Symbol"/>
      </w:rPr>
    </w:lvl>
  </w:abstractNum>
  <w:abstractNum w:abstractNumId="23" w15:restartNumberingAfterBreak="0">
    <w:nsid w:val="57A23D30"/>
    <w:multiLevelType w:val="multilevel"/>
    <w:tmpl w:val="341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E7184"/>
    <w:multiLevelType w:val="multilevel"/>
    <w:tmpl w:val="8E3E4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346F1"/>
    <w:multiLevelType w:val="multilevel"/>
    <w:tmpl w:val="838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BC403F"/>
    <w:multiLevelType w:val="multilevel"/>
    <w:tmpl w:val="F5D6C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113A1C"/>
    <w:multiLevelType w:val="multilevel"/>
    <w:tmpl w:val="B94A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0B4E92"/>
    <w:multiLevelType w:val="multilevel"/>
    <w:tmpl w:val="ED6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470C2"/>
    <w:multiLevelType w:val="multilevel"/>
    <w:tmpl w:val="28FA4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FC7A54"/>
    <w:multiLevelType w:val="hybridMultilevel"/>
    <w:tmpl w:val="534E3C70"/>
    <w:lvl w:ilvl="0" w:tplc="1F4ABFDC">
      <w:start w:val="1"/>
      <w:numFmt w:val="bullet"/>
      <w:lvlText w:val=""/>
      <w:lvlJc w:val="left"/>
      <w:pPr>
        <w:ind w:left="720" w:hanging="360"/>
      </w:pPr>
      <w:rPr>
        <w:rFonts w:ascii="Symbol" w:hAnsi="Symbol"/>
      </w:rPr>
    </w:lvl>
    <w:lvl w:ilvl="1" w:tplc="F466A7B8">
      <w:start w:val="1"/>
      <w:numFmt w:val="bullet"/>
      <w:lvlText w:val=""/>
      <w:lvlJc w:val="left"/>
      <w:pPr>
        <w:ind w:left="720" w:hanging="360"/>
      </w:pPr>
      <w:rPr>
        <w:rFonts w:ascii="Symbol" w:hAnsi="Symbol"/>
      </w:rPr>
    </w:lvl>
    <w:lvl w:ilvl="2" w:tplc="B4CA4FF0">
      <w:start w:val="1"/>
      <w:numFmt w:val="bullet"/>
      <w:lvlText w:val=""/>
      <w:lvlJc w:val="left"/>
      <w:pPr>
        <w:ind w:left="720" w:hanging="360"/>
      </w:pPr>
      <w:rPr>
        <w:rFonts w:ascii="Symbol" w:hAnsi="Symbol"/>
      </w:rPr>
    </w:lvl>
    <w:lvl w:ilvl="3" w:tplc="1F5A1014">
      <w:start w:val="1"/>
      <w:numFmt w:val="bullet"/>
      <w:lvlText w:val=""/>
      <w:lvlJc w:val="left"/>
      <w:pPr>
        <w:ind w:left="720" w:hanging="360"/>
      </w:pPr>
      <w:rPr>
        <w:rFonts w:ascii="Symbol" w:hAnsi="Symbol"/>
      </w:rPr>
    </w:lvl>
    <w:lvl w:ilvl="4" w:tplc="54F46D34">
      <w:start w:val="1"/>
      <w:numFmt w:val="bullet"/>
      <w:lvlText w:val=""/>
      <w:lvlJc w:val="left"/>
      <w:pPr>
        <w:ind w:left="720" w:hanging="360"/>
      </w:pPr>
      <w:rPr>
        <w:rFonts w:ascii="Symbol" w:hAnsi="Symbol"/>
      </w:rPr>
    </w:lvl>
    <w:lvl w:ilvl="5" w:tplc="F028F902">
      <w:start w:val="1"/>
      <w:numFmt w:val="bullet"/>
      <w:lvlText w:val=""/>
      <w:lvlJc w:val="left"/>
      <w:pPr>
        <w:ind w:left="720" w:hanging="360"/>
      </w:pPr>
      <w:rPr>
        <w:rFonts w:ascii="Symbol" w:hAnsi="Symbol"/>
      </w:rPr>
    </w:lvl>
    <w:lvl w:ilvl="6" w:tplc="4648C42A">
      <w:start w:val="1"/>
      <w:numFmt w:val="bullet"/>
      <w:lvlText w:val=""/>
      <w:lvlJc w:val="left"/>
      <w:pPr>
        <w:ind w:left="720" w:hanging="360"/>
      </w:pPr>
      <w:rPr>
        <w:rFonts w:ascii="Symbol" w:hAnsi="Symbol"/>
      </w:rPr>
    </w:lvl>
    <w:lvl w:ilvl="7" w:tplc="3A82EF4A">
      <w:start w:val="1"/>
      <w:numFmt w:val="bullet"/>
      <w:lvlText w:val=""/>
      <w:lvlJc w:val="left"/>
      <w:pPr>
        <w:ind w:left="720" w:hanging="360"/>
      </w:pPr>
      <w:rPr>
        <w:rFonts w:ascii="Symbol" w:hAnsi="Symbol"/>
      </w:rPr>
    </w:lvl>
    <w:lvl w:ilvl="8" w:tplc="75304A00">
      <w:start w:val="1"/>
      <w:numFmt w:val="bullet"/>
      <w:lvlText w:val=""/>
      <w:lvlJc w:val="left"/>
      <w:pPr>
        <w:ind w:left="720" w:hanging="360"/>
      </w:pPr>
      <w:rPr>
        <w:rFonts w:ascii="Symbol" w:hAnsi="Symbol"/>
      </w:rPr>
    </w:lvl>
  </w:abstractNum>
  <w:num w:numId="1" w16cid:durableId="112209563">
    <w:abstractNumId w:val="18"/>
  </w:num>
  <w:num w:numId="2" w16cid:durableId="296760367">
    <w:abstractNumId w:val="29"/>
  </w:num>
  <w:num w:numId="3" w16cid:durableId="268977481">
    <w:abstractNumId w:val="9"/>
  </w:num>
  <w:num w:numId="4" w16cid:durableId="885874808">
    <w:abstractNumId w:val="21"/>
  </w:num>
  <w:num w:numId="5" w16cid:durableId="762190235">
    <w:abstractNumId w:val="14"/>
  </w:num>
  <w:num w:numId="6" w16cid:durableId="1639260950">
    <w:abstractNumId w:val="6"/>
  </w:num>
  <w:num w:numId="7" w16cid:durableId="107437130">
    <w:abstractNumId w:val="15"/>
  </w:num>
  <w:num w:numId="8" w16cid:durableId="1205825523">
    <w:abstractNumId w:val="16"/>
  </w:num>
  <w:num w:numId="9" w16cid:durableId="1001159357">
    <w:abstractNumId w:val="7"/>
  </w:num>
  <w:num w:numId="10" w16cid:durableId="1833332034">
    <w:abstractNumId w:val="0"/>
  </w:num>
  <w:num w:numId="11" w16cid:durableId="885948263">
    <w:abstractNumId w:val="17"/>
  </w:num>
  <w:num w:numId="12" w16cid:durableId="1036850372">
    <w:abstractNumId w:val="23"/>
  </w:num>
  <w:num w:numId="13" w16cid:durableId="1037269535">
    <w:abstractNumId w:val="25"/>
  </w:num>
  <w:num w:numId="14" w16cid:durableId="537090154">
    <w:abstractNumId w:val="20"/>
  </w:num>
  <w:num w:numId="15" w16cid:durableId="205530967">
    <w:abstractNumId w:val="28"/>
  </w:num>
  <w:num w:numId="16" w16cid:durableId="765423973">
    <w:abstractNumId w:val="3"/>
  </w:num>
  <w:num w:numId="17" w16cid:durableId="255020299">
    <w:abstractNumId w:val="4"/>
  </w:num>
  <w:num w:numId="18" w16cid:durableId="240219489">
    <w:abstractNumId w:val="5"/>
  </w:num>
  <w:num w:numId="19" w16cid:durableId="903947428">
    <w:abstractNumId w:val="30"/>
  </w:num>
  <w:num w:numId="20" w16cid:durableId="236089170">
    <w:abstractNumId w:val="13"/>
  </w:num>
  <w:num w:numId="21" w16cid:durableId="105470227">
    <w:abstractNumId w:val="22"/>
  </w:num>
  <w:num w:numId="22" w16cid:durableId="921792075">
    <w:abstractNumId w:val="11"/>
  </w:num>
  <w:num w:numId="23" w16cid:durableId="942570212">
    <w:abstractNumId w:val="12"/>
  </w:num>
  <w:num w:numId="24" w16cid:durableId="2046367296">
    <w:abstractNumId w:val="2"/>
  </w:num>
  <w:num w:numId="25" w16cid:durableId="1348563491">
    <w:abstractNumId w:val="10"/>
  </w:num>
  <w:num w:numId="26" w16cid:durableId="1429691912">
    <w:abstractNumId w:val="1"/>
  </w:num>
  <w:num w:numId="27" w16cid:durableId="2014335454">
    <w:abstractNumId w:val="26"/>
  </w:num>
  <w:num w:numId="28" w16cid:durableId="579676451">
    <w:abstractNumId w:val="19"/>
  </w:num>
  <w:num w:numId="29" w16cid:durableId="1964537699">
    <w:abstractNumId w:val="27"/>
  </w:num>
  <w:num w:numId="30" w16cid:durableId="647902516">
    <w:abstractNumId w:val="24"/>
  </w:num>
  <w:num w:numId="31" w16cid:durableId="1555510609">
    <w:abstractNumId w:val="8"/>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9CBE"/>
    <w:rsid w:val="0000373A"/>
    <w:rsid w:val="000065DE"/>
    <w:rsid w:val="0000674E"/>
    <w:rsid w:val="00010C7E"/>
    <w:rsid w:val="00011106"/>
    <w:rsid w:val="00014C50"/>
    <w:rsid w:val="00015D9D"/>
    <w:rsid w:val="00017FCB"/>
    <w:rsid w:val="00024C20"/>
    <w:rsid w:val="00032406"/>
    <w:rsid w:val="00036853"/>
    <w:rsid w:val="00041BC3"/>
    <w:rsid w:val="00046FB0"/>
    <w:rsid w:val="0004742F"/>
    <w:rsid w:val="00057812"/>
    <w:rsid w:val="00060302"/>
    <w:rsid w:val="00061DFE"/>
    <w:rsid w:val="00065DD2"/>
    <w:rsid w:val="00067753"/>
    <w:rsid w:val="00073B7A"/>
    <w:rsid w:val="000750D5"/>
    <w:rsid w:val="00076298"/>
    <w:rsid w:val="00077A26"/>
    <w:rsid w:val="00077C38"/>
    <w:rsid w:val="00086EBE"/>
    <w:rsid w:val="00087FB8"/>
    <w:rsid w:val="00090FC9"/>
    <w:rsid w:val="00091007"/>
    <w:rsid w:val="00091082"/>
    <w:rsid w:val="0009350C"/>
    <w:rsid w:val="000A03F9"/>
    <w:rsid w:val="000A04A1"/>
    <w:rsid w:val="000B1833"/>
    <w:rsid w:val="000B2E6C"/>
    <w:rsid w:val="000B3273"/>
    <w:rsid w:val="000B7ADF"/>
    <w:rsid w:val="000C18E2"/>
    <w:rsid w:val="000D2ACA"/>
    <w:rsid w:val="000E09C6"/>
    <w:rsid w:val="000E190A"/>
    <w:rsid w:val="000E21A6"/>
    <w:rsid w:val="000E3D7C"/>
    <w:rsid w:val="000E6735"/>
    <w:rsid w:val="000F0593"/>
    <w:rsid w:val="000F47DF"/>
    <w:rsid w:val="00102B86"/>
    <w:rsid w:val="001071AD"/>
    <w:rsid w:val="001100C2"/>
    <w:rsid w:val="00114C4B"/>
    <w:rsid w:val="00115EC8"/>
    <w:rsid w:val="00115EEC"/>
    <w:rsid w:val="001217B5"/>
    <w:rsid w:val="00124D3A"/>
    <w:rsid w:val="00127E7C"/>
    <w:rsid w:val="001300E0"/>
    <w:rsid w:val="00133A50"/>
    <w:rsid w:val="00140CA8"/>
    <w:rsid w:val="00143EF9"/>
    <w:rsid w:val="001466B6"/>
    <w:rsid w:val="00147591"/>
    <w:rsid w:val="001547D8"/>
    <w:rsid w:val="00154CB8"/>
    <w:rsid w:val="00157F3B"/>
    <w:rsid w:val="00164E8E"/>
    <w:rsid w:val="00186600"/>
    <w:rsid w:val="00186675"/>
    <w:rsid w:val="00196FF5"/>
    <w:rsid w:val="001A245E"/>
    <w:rsid w:val="001B6852"/>
    <w:rsid w:val="001D09A2"/>
    <w:rsid w:val="001D5D4C"/>
    <w:rsid w:val="001D7101"/>
    <w:rsid w:val="001E48A4"/>
    <w:rsid w:val="001E79F7"/>
    <w:rsid w:val="001F02D8"/>
    <w:rsid w:val="001F5A66"/>
    <w:rsid w:val="001F7858"/>
    <w:rsid w:val="001F7D26"/>
    <w:rsid w:val="0020232A"/>
    <w:rsid w:val="00202392"/>
    <w:rsid w:val="00202CD1"/>
    <w:rsid w:val="0020490D"/>
    <w:rsid w:val="002162BE"/>
    <w:rsid w:val="00217DDF"/>
    <w:rsid w:val="00220AF8"/>
    <w:rsid w:val="00234E7E"/>
    <w:rsid w:val="00236C1B"/>
    <w:rsid w:val="002376EF"/>
    <w:rsid w:val="00244DCA"/>
    <w:rsid w:val="00262488"/>
    <w:rsid w:val="0026446F"/>
    <w:rsid w:val="002670DE"/>
    <w:rsid w:val="00274A4B"/>
    <w:rsid w:val="00274E75"/>
    <w:rsid w:val="002811A0"/>
    <w:rsid w:val="002838E6"/>
    <w:rsid w:val="00285CC3"/>
    <w:rsid w:val="002878C1"/>
    <w:rsid w:val="00296E9A"/>
    <w:rsid w:val="002B0029"/>
    <w:rsid w:val="002B71B9"/>
    <w:rsid w:val="002C179B"/>
    <w:rsid w:val="002C6595"/>
    <w:rsid w:val="002D553E"/>
    <w:rsid w:val="002D6C8D"/>
    <w:rsid w:val="002D7678"/>
    <w:rsid w:val="002E5DA9"/>
    <w:rsid w:val="002E6A21"/>
    <w:rsid w:val="002F05AE"/>
    <w:rsid w:val="002F16E7"/>
    <w:rsid w:val="002F38B0"/>
    <w:rsid w:val="00301D73"/>
    <w:rsid w:val="003069EE"/>
    <w:rsid w:val="00310033"/>
    <w:rsid w:val="00313DB0"/>
    <w:rsid w:val="00317133"/>
    <w:rsid w:val="00320E18"/>
    <w:rsid w:val="00320FB8"/>
    <w:rsid w:val="0033646F"/>
    <w:rsid w:val="0034169D"/>
    <w:rsid w:val="00345A49"/>
    <w:rsid w:val="003620AE"/>
    <w:rsid w:val="00363DD0"/>
    <w:rsid w:val="00371C0B"/>
    <w:rsid w:val="003729D0"/>
    <w:rsid w:val="00377E9C"/>
    <w:rsid w:val="003849F2"/>
    <w:rsid w:val="00385682"/>
    <w:rsid w:val="00390D10"/>
    <w:rsid w:val="00391332"/>
    <w:rsid w:val="0039265D"/>
    <w:rsid w:val="00394144"/>
    <w:rsid w:val="003A0750"/>
    <w:rsid w:val="003A32EB"/>
    <w:rsid w:val="003A4BBE"/>
    <w:rsid w:val="003A7673"/>
    <w:rsid w:val="003B337A"/>
    <w:rsid w:val="003B6C98"/>
    <w:rsid w:val="003D19C5"/>
    <w:rsid w:val="003D1C3C"/>
    <w:rsid w:val="003D23C4"/>
    <w:rsid w:val="003D2F80"/>
    <w:rsid w:val="003D32BC"/>
    <w:rsid w:val="003D581D"/>
    <w:rsid w:val="003E67AA"/>
    <w:rsid w:val="003F34AE"/>
    <w:rsid w:val="003F4F3E"/>
    <w:rsid w:val="003F5DD7"/>
    <w:rsid w:val="003F7EE8"/>
    <w:rsid w:val="00400E54"/>
    <w:rsid w:val="00401765"/>
    <w:rsid w:val="0040555E"/>
    <w:rsid w:val="00407293"/>
    <w:rsid w:val="00410F05"/>
    <w:rsid w:val="004139CF"/>
    <w:rsid w:val="00416B2A"/>
    <w:rsid w:val="004205B5"/>
    <w:rsid w:val="00422672"/>
    <w:rsid w:val="00427F78"/>
    <w:rsid w:val="00430BD0"/>
    <w:rsid w:val="004311D8"/>
    <w:rsid w:val="004315C0"/>
    <w:rsid w:val="004328EF"/>
    <w:rsid w:val="00435BD9"/>
    <w:rsid w:val="004375EB"/>
    <w:rsid w:val="0044132B"/>
    <w:rsid w:val="00442303"/>
    <w:rsid w:val="0044321B"/>
    <w:rsid w:val="00455CE5"/>
    <w:rsid w:val="00460EA2"/>
    <w:rsid w:val="004615D8"/>
    <w:rsid w:val="00463F8C"/>
    <w:rsid w:val="004648CA"/>
    <w:rsid w:val="00471222"/>
    <w:rsid w:val="0049168D"/>
    <w:rsid w:val="00492161"/>
    <w:rsid w:val="00497AFB"/>
    <w:rsid w:val="004A2437"/>
    <w:rsid w:val="004A4581"/>
    <w:rsid w:val="004A7331"/>
    <w:rsid w:val="004B2EA2"/>
    <w:rsid w:val="004B6F82"/>
    <w:rsid w:val="004C2458"/>
    <w:rsid w:val="004C5A3F"/>
    <w:rsid w:val="004C6373"/>
    <w:rsid w:val="004D2D46"/>
    <w:rsid w:val="004D48A3"/>
    <w:rsid w:val="004E2BDA"/>
    <w:rsid w:val="004E2D9E"/>
    <w:rsid w:val="004E32E4"/>
    <w:rsid w:val="004F0A1A"/>
    <w:rsid w:val="004F49C4"/>
    <w:rsid w:val="004F567E"/>
    <w:rsid w:val="004F660E"/>
    <w:rsid w:val="004F6CCA"/>
    <w:rsid w:val="004F7013"/>
    <w:rsid w:val="004F7756"/>
    <w:rsid w:val="00503C71"/>
    <w:rsid w:val="0050532E"/>
    <w:rsid w:val="00506DD4"/>
    <w:rsid w:val="00510212"/>
    <w:rsid w:val="00521349"/>
    <w:rsid w:val="00522761"/>
    <w:rsid w:val="00523156"/>
    <w:rsid w:val="00523734"/>
    <w:rsid w:val="00524025"/>
    <w:rsid w:val="00527D6D"/>
    <w:rsid w:val="00531C2F"/>
    <w:rsid w:val="00536698"/>
    <w:rsid w:val="00537063"/>
    <w:rsid w:val="00537237"/>
    <w:rsid w:val="00537616"/>
    <w:rsid w:val="00537F45"/>
    <w:rsid w:val="005440CE"/>
    <w:rsid w:val="0054548A"/>
    <w:rsid w:val="00547B1C"/>
    <w:rsid w:val="00551835"/>
    <w:rsid w:val="00552625"/>
    <w:rsid w:val="005560E5"/>
    <w:rsid w:val="00560220"/>
    <w:rsid w:val="00560309"/>
    <w:rsid w:val="00564AEC"/>
    <w:rsid w:val="0056674E"/>
    <w:rsid w:val="00571C5E"/>
    <w:rsid w:val="00584B94"/>
    <w:rsid w:val="00591D08"/>
    <w:rsid w:val="00595AF2"/>
    <w:rsid w:val="005A3E04"/>
    <w:rsid w:val="005B4345"/>
    <w:rsid w:val="005B5258"/>
    <w:rsid w:val="005D558F"/>
    <w:rsid w:val="005D703C"/>
    <w:rsid w:val="005E1E34"/>
    <w:rsid w:val="005E6BEA"/>
    <w:rsid w:val="005F1522"/>
    <w:rsid w:val="00603F54"/>
    <w:rsid w:val="006165E1"/>
    <w:rsid w:val="0062204F"/>
    <w:rsid w:val="00624977"/>
    <w:rsid w:val="006349C7"/>
    <w:rsid w:val="00646C42"/>
    <w:rsid w:val="00651B82"/>
    <w:rsid w:val="00653040"/>
    <w:rsid w:val="00654F15"/>
    <w:rsid w:val="00662283"/>
    <w:rsid w:val="00670CF3"/>
    <w:rsid w:val="00681A82"/>
    <w:rsid w:val="006866A8"/>
    <w:rsid w:val="006874DF"/>
    <w:rsid w:val="00691EC9"/>
    <w:rsid w:val="0069258E"/>
    <w:rsid w:val="0069712C"/>
    <w:rsid w:val="006A5157"/>
    <w:rsid w:val="006A5B9B"/>
    <w:rsid w:val="006A6219"/>
    <w:rsid w:val="006A73F3"/>
    <w:rsid w:val="006B2AD6"/>
    <w:rsid w:val="006B3B2C"/>
    <w:rsid w:val="006C208B"/>
    <w:rsid w:val="006C6A39"/>
    <w:rsid w:val="006C7C20"/>
    <w:rsid w:val="006C7C9E"/>
    <w:rsid w:val="006D6560"/>
    <w:rsid w:val="006E30E4"/>
    <w:rsid w:val="006E677A"/>
    <w:rsid w:val="006F0385"/>
    <w:rsid w:val="006F1545"/>
    <w:rsid w:val="006F4FE6"/>
    <w:rsid w:val="006F683D"/>
    <w:rsid w:val="006F789B"/>
    <w:rsid w:val="00700F79"/>
    <w:rsid w:val="00705798"/>
    <w:rsid w:val="00710F48"/>
    <w:rsid w:val="00714C1A"/>
    <w:rsid w:val="00719CBE"/>
    <w:rsid w:val="00731B4E"/>
    <w:rsid w:val="00744CAB"/>
    <w:rsid w:val="00756DE8"/>
    <w:rsid w:val="0075775F"/>
    <w:rsid w:val="00757B9B"/>
    <w:rsid w:val="00763F89"/>
    <w:rsid w:val="00767F42"/>
    <w:rsid w:val="007722B7"/>
    <w:rsid w:val="00777060"/>
    <w:rsid w:val="00783622"/>
    <w:rsid w:val="0078475B"/>
    <w:rsid w:val="00791B36"/>
    <w:rsid w:val="007954F5"/>
    <w:rsid w:val="007A2FC8"/>
    <w:rsid w:val="007A4478"/>
    <w:rsid w:val="007A4FD5"/>
    <w:rsid w:val="007A7945"/>
    <w:rsid w:val="007A7D0A"/>
    <w:rsid w:val="007B6DBA"/>
    <w:rsid w:val="007B703B"/>
    <w:rsid w:val="007C0425"/>
    <w:rsid w:val="007C22F2"/>
    <w:rsid w:val="007D4649"/>
    <w:rsid w:val="007E60A1"/>
    <w:rsid w:val="007E6DA3"/>
    <w:rsid w:val="007E7F71"/>
    <w:rsid w:val="007F3843"/>
    <w:rsid w:val="007F38D2"/>
    <w:rsid w:val="00801AF3"/>
    <w:rsid w:val="00805025"/>
    <w:rsid w:val="00806056"/>
    <w:rsid w:val="0081339E"/>
    <w:rsid w:val="0081587D"/>
    <w:rsid w:val="008200D7"/>
    <w:rsid w:val="00820C89"/>
    <w:rsid w:val="00821BFB"/>
    <w:rsid w:val="0082512F"/>
    <w:rsid w:val="00832A98"/>
    <w:rsid w:val="00834FF0"/>
    <w:rsid w:val="00836ACB"/>
    <w:rsid w:val="00843A3A"/>
    <w:rsid w:val="008459DB"/>
    <w:rsid w:val="008459F6"/>
    <w:rsid w:val="00847461"/>
    <w:rsid w:val="00847B97"/>
    <w:rsid w:val="008504BF"/>
    <w:rsid w:val="00851B7A"/>
    <w:rsid w:val="008538B5"/>
    <w:rsid w:val="00860BFA"/>
    <w:rsid w:val="00864244"/>
    <w:rsid w:val="00867BB4"/>
    <w:rsid w:val="00867F9F"/>
    <w:rsid w:val="0089527B"/>
    <w:rsid w:val="008957C2"/>
    <w:rsid w:val="00896A22"/>
    <w:rsid w:val="0089756A"/>
    <w:rsid w:val="008A08BC"/>
    <w:rsid w:val="008A79A1"/>
    <w:rsid w:val="008B2742"/>
    <w:rsid w:val="008B43D3"/>
    <w:rsid w:val="008B441E"/>
    <w:rsid w:val="008B6FA1"/>
    <w:rsid w:val="008B756E"/>
    <w:rsid w:val="008B7779"/>
    <w:rsid w:val="008C40AF"/>
    <w:rsid w:val="008C49F0"/>
    <w:rsid w:val="008D1F71"/>
    <w:rsid w:val="008D2062"/>
    <w:rsid w:val="008D39AA"/>
    <w:rsid w:val="008D5B61"/>
    <w:rsid w:val="008E2037"/>
    <w:rsid w:val="008E3810"/>
    <w:rsid w:val="008E5CAA"/>
    <w:rsid w:val="008E6354"/>
    <w:rsid w:val="008F3B04"/>
    <w:rsid w:val="008F43AB"/>
    <w:rsid w:val="008F4BB4"/>
    <w:rsid w:val="00906676"/>
    <w:rsid w:val="00906A5B"/>
    <w:rsid w:val="00920B87"/>
    <w:rsid w:val="00924B83"/>
    <w:rsid w:val="00933D6E"/>
    <w:rsid w:val="00936F1A"/>
    <w:rsid w:val="00941EA6"/>
    <w:rsid w:val="0094231B"/>
    <w:rsid w:val="009505C2"/>
    <w:rsid w:val="00957329"/>
    <w:rsid w:val="00961541"/>
    <w:rsid w:val="00970571"/>
    <w:rsid w:val="009743EC"/>
    <w:rsid w:val="00975730"/>
    <w:rsid w:val="00982D8B"/>
    <w:rsid w:val="00996F36"/>
    <w:rsid w:val="009A7A59"/>
    <w:rsid w:val="009B1B24"/>
    <w:rsid w:val="009B3187"/>
    <w:rsid w:val="009B6B16"/>
    <w:rsid w:val="009B6E60"/>
    <w:rsid w:val="009B7A47"/>
    <w:rsid w:val="009C02C8"/>
    <w:rsid w:val="009C1042"/>
    <w:rsid w:val="009C7B0F"/>
    <w:rsid w:val="009D30F1"/>
    <w:rsid w:val="009D5AF4"/>
    <w:rsid w:val="009D7B90"/>
    <w:rsid w:val="009E5304"/>
    <w:rsid w:val="009F6702"/>
    <w:rsid w:val="009F6A5B"/>
    <w:rsid w:val="009F7401"/>
    <w:rsid w:val="00A00ED1"/>
    <w:rsid w:val="00A0147F"/>
    <w:rsid w:val="00A04D9C"/>
    <w:rsid w:val="00A053E8"/>
    <w:rsid w:val="00A10540"/>
    <w:rsid w:val="00A16595"/>
    <w:rsid w:val="00A219AA"/>
    <w:rsid w:val="00A221EA"/>
    <w:rsid w:val="00A23EC2"/>
    <w:rsid w:val="00A26F2F"/>
    <w:rsid w:val="00A2790B"/>
    <w:rsid w:val="00A31F88"/>
    <w:rsid w:val="00A33C86"/>
    <w:rsid w:val="00A3414D"/>
    <w:rsid w:val="00A34F79"/>
    <w:rsid w:val="00A356E7"/>
    <w:rsid w:val="00A357AE"/>
    <w:rsid w:val="00A478FE"/>
    <w:rsid w:val="00A52DD9"/>
    <w:rsid w:val="00A53DF0"/>
    <w:rsid w:val="00A6000D"/>
    <w:rsid w:val="00A65334"/>
    <w:rsid w:val="00A6783B"/>
    <w:rsid w:val="00A73FB3"/>
    <w:rsid w:val="00A8059B"/>
    <w:rsid w:val="00A90B99"/>
    <w:rsid w:val="00A93728"/>
    <w:rsid w:val="00A93D47"/>
    <w:rsid w:val="00AA2A95"/>
    <w:rsid w:val="00AA5286"/>
    <w:rsid w:val="00AA574E"/>
    <w:rsid w:val="00AC1180"/>
    <w:rsid w:val="00AD1E40"/>
    <w:rsid w:val="00AD2052"/>
    <w:rsid w:val="00AE35D6"/>
    <w:rsid w:val="00AE5076"/>
    <w:rsid w:val="00AF02B0"/>
    <w:rsid w:val="00AF18A8"/>
    <w:rsid w:val="00AF5FA6"/>
    <w:rsid w:val="00AF6E28"/>
    <w:rsid w:val="00B02676"/>
    <w:rsid w:val="00B15163"/>
    <w:rsid w:val="00B154C5"/>
    <w:rsid w:val="00B174E7"/>
    <w:rsid w:val="00B21521"/>
    <w:rsid w:val="00B30D08"/>
    <w:rsid w:val="00B33C93"/>
    <w:rsid w:val="00B35697"/>
    <w:rsid w:val="00B465C9"/>
    <w:rsid w:val="00B46C38"/>
    <w:rsid w:val="00B50F74"/>
    <w:rsid w:val="00B54CCF"/>
    <w:rsid w:val="00B5755B"/>
    <w:rsid w:val="00B63386"/>
    <w:rsid w:val="00B73A65"/>
    <w:rsid w:val="00B8436A"/>
    <w:rsid w:val="00B8490F"/>
    <w:rsid w:val="00B855F3"/>
    <w:rsid w:val="00B85776"/>
    <w:rsid w:val="00B91AF4"/>
    <w:rsid w:val="00BA12A4"/>
    <w:rsid w:val="00BA3747"/>
    <w:rsid w:val="00BA41CA"/>
    <w:rsid w:val="00BA531E"/>
    <w:rsid w:val="00BA5F07"/>
    <w:rsid w:val="00BA680E"/>
    <w:rsid w:val="00BB1154"/>
    <w:rsid w:val="00BB383E"/>
    <w:rsid w:val="00BB50BF"/>
    <w:rsid w:val="00BB5A0B"/>
    <w:rsid w:val="00BB6939"/>
    <w:rsid w:val="00BC02E2"/>
    <w:rsid w:val="00BC068C"/>
    <w:rsid w:val="00BC151B"/>
    <w:rsid w:val="00BC7C73"/>
    <w:rsid w:val="00BD336B"/>
    <w:rsid w:val="00BE0C54"/>
    <w:rsid w:val="00BE1AAD"/>
    <w:rsid w:val="00BE38D3"/>
    <w:rsid w:val="00BF5D22"/>
    <w:rsid w:val="00C03055"/>
    <w:rsid w:val="00C05E62"/>
    <w:rsid w:val="00C12C51"/>
    <w:rsid w:val="00C13655"/>
    <w:rsid w:val="00C13EE0"/>
    <w:rsid w:val="00C16B77"/>
    <w:rsid w:val="00C22836"/>
    <w:rsid w:val="00C23982"/>
    <w:rsid w:val="00C253D7"/>
    <w:rsid w:val="00C3233A"/>
    <w:rsid w:val="00C35D43"/>
    <w:rsid w:val="00C36173"/>
    <w:rsid w:val="00C3674E"/>
    <w:rsid w:val="00C40812"/>
    <w:rsid w:val="00C40B27"/>
    <w:rsid w:val="00C40D00"/>
    <w:rsid w:val="00C43CE9"/>
    <w:rsid w:val="00C44195"/>
    <w:rsid w:val="00C444FE"/>
    <w:rsid w:val="00C44812"/>
    <w:rsid w:val="00C455C2"/>
    <w:rsid w:val="00C47E79"/>
    <w:rsid w:val="00C523D9"/>
    <w:rsid w:val="00C62799"/>
    <w:rsid w:val="00C64FC8"/>
    <w:rsid w:val="00C67810"/>
    <w:rsid w:val="00C70D48"/>
    <w:rsid w:val="00C72BBB"/>
    <w:rsid w:val="00C7460B"/>
    <w:rsid w:val="00C77DCF"/>
    <w:rsid w:val="00C82166"/>
    <w:rsid w:val="00C84F6F"/>
    <w:rsid w:val="00C914F9"/>
    <w:rsid w:val="00C91EF4"/>
    <w:rsid w:val="00CA612E"/>
    <w:rsid w:val="00CB6AE1"/>
    <w:rsid w:val="00CC6399"/>
    <w:rsid w:val="00CE02C8"/>
    <w:rsid w:val="00CE5BB2"/>
    <w:rsid w:val="00CF24E0"/>
    <w:rsid w:val="00CF2FD4"/>
    <w:rsid w:val="00CF3B8B"/>
    <w:rsid w:val="00D01695"/>
    <w:rsid w:val="00D0229C"/>
    <w:rsid w:val="00D02CDD"/>
    <w:rsid w:val="00D068B1"/>
    <w:rsid w:val="00D07477"/>
    <w:rsid w:val="00D13644"/>
    <w:rsid w:val="00D1775A"/>
    <w:rsid w:val="00D225DD"/>
    <w:rsid w:val="00D23242"/>
    <w:rsid w:val="00D27A45"/>
    <w:rsid w:val="00D3094C"/>
    <w:rsid w:val="00D324E1"/>
    <w:rsid w:val="00D327B0"/>
    <w:rsid w:val="00D3530E"/>
    <w:rsid w:val="00D35E9C"/>
    <w:rsid w:val="00D40740"/>
    <w:rsid w:val="00D40B4E"/>
    <w:rsid w:val="00D468A9"/>
    <w:rsid w:val="00D47925"/>
    <w:rsid w:val="00D518DE"/>
    <w:rsid w:val="00D53F7A"/>
    <w:rsid w:val="00D56FE1"/>
    <w:rsid w:val="00D60303"/>
    <w:rsid w:val="00D65750"/>
    <w:rsid w:val="00D66358"/>
    <w:rsid w:val="00D72BA7"/>
    <w:rsid w:val="00D7545B"/>
    <w:rsid w:val="00D75921"/>
    <w:rsid w:val="00D81FA4"/>
    <w:rsid w:val="00D83D9E"/>
    <w:rsid w:val="00D87D85"/>
    <w:rsid w:val="00D87E52"/>
    <w:rsid w:val="00D92D40"/>
    <w:rsid w:val="00D96BAD"/>
    <w:rsid w:val="00DA6EF6"/>
    <w:rsid w:val="00DB11CB"/>
    <w:rsid w:val="00DB1225"/>
    <w:rsid w:val="00DC3563"/>
    <w:rsid w:val="00DC3B44"/>
    <w:rsid w:val="00DC5159"/>
    <w:rsid w:val="00DC785E"/>
    <w:rsid w:val="00DD010C"/>
    <w:rsid w:val="00DD17AC"/>
    <w:rsid w:val="00DD1CD2"/>
    <w:rsid w:val="00DD70C4"/>
    <w:rsid w:val="00DD727E"/>
    <w:rsid w:val="00DD7B9F"/>
    <w:rsid w:val="00DF017E"/>
    <w:rsid w:val="00DF1C23"/>
    <w:rsid w:val="00DF798E"/>
    <w:rsid w:val="00E04116"/>
    <w:rsid w:val="00E06981"/>
    <w:rsid w:val="00E15B84"/>
    <w:rsid w:val="00E2045C"/>
    <w:rsid w:val="00E23D80"/>
    <w:rsid w:val="00E26310"/>
    <w:rsid w:val="00E27BE3"/>
    <w:rsid w:val="00E313E4"/>
    <w:rsid w:val="00E33EB7"/>
    <w:rsid w:val="00E34385"/>
    <w:rsid w:val="00E351B8"/>
    <w:rsid w:val="00E3528C"/>
    <w:rsid w:val="00E37009"/>
    <w:rsid w:val="00E41D05"/>
    <w:rsid w:val="00E44202"/>
    <w:rsid w:val="00E45228"/>
    <w:rsid w:val="00E52877"/>
    <w:rsid w:val="00E60735"/>
    <w:rsid w:val="00E6265B"/>
    <w:rsid w:val="00E64E03"/>
    <w:rsid w:val="00E65348"/>
    <w:rsid w:val="00E65744"/>
    <w:rsid w:val="00E74A66"/>
    <w:rsid w:val="00E74EB1"/>
    <w:rsid w:val="00E843D5"/>
    <w:rsid w:val="00E86E92"/>
    <w:rsid w:val="00EB6732"/>
    <w:rsid w:val="00EC754C"/>
    <w:rsid w:val="00ED5D9B"/>
    <w:rsid w:val="00ED5F02"/>
    <w:rsid w:val="00EE2682"/>
    <w:rsid w:val="00EE5294"/>
    <w:rsid w:val="00EE56BC"/>
    <w:rsid w:val="00EE600C"/>
    <w:rsid w:val="00EF1CE7"/>
    <w:rsid w:val="00EF474E"/>
    <w:rsid w:val="00F00E66"/>
    <w:rsid w:val="00F13946"/>
    <w:rsid w:val="00F13B57"/>
    <w:rsid w:val="00F20838"/>
    <w:rsid w:val="00F22197"/>
    <w:rsid w:val="00F24752"/>
    <w:rsid w:val="00F352D6"/>
    <w:rsid w:val="00F430BB"/>
    <w:rsid w:val="00F43C1E"/>
    <w:rsid w:val="00F462BE"/>
    <w:rsid w:val="00F477D1"/>
    <w:rsid w:val="00F544E5"/>
    <w:rsid w:val="00F60B17"/>
    <w:rsid w:val="00F65332"/>
    <w:rsid w:val="00F82351"/>
    <w:rsid w:val="00F9156B"/>
    <w:rsid w:val="00F951E8"/>
    <w:rsid w:val="00F9531F"/>
    <w:rsid w:val="00FA7101"/>
    <w:rsid w:val="00FB058E"/>
    <w:rsid w:val="00FC2E45"/>
    <w:rsid w:val="00FC51EC"/>
    <w:rsid w:val="00FD1349"/>
    <w:rsid w:val="00FD4273"/>
    <w:rsid w:val="00FE1DFD"/>
    <w:rsid w:val="00FE5EAC"/>
    <w:rsid w:val="00FF25D6"/>
    <w:rsid w:val="02768D5A"/>
    <w:rsid w:val="14AD11B1"/>
    <w:rsid w:val="1943490D"/>
    <w:rsid w:val="25BCDA6F"/>
    <w:rsid w:val="26320B2D"/>
    <w:rsid w:val="28B8C1A4"/>
    <w:rsid w:val="28CA76CC"/>
    <w:rsid w:val="33053B3F"/>
    <w:rsid w:val="3BA0F513"/>
    <w:rsid w:val="3BAA84BA"/>
    <w:rsid w:val="4B4B9C0A"/>
    <w:rsid w:val="523C3D16"/>
    <w:rsid w:val="772DB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19CBE"/>
  <w15:chartTrackingRefBased/>
  <w15:docId w15:val="{63062377-BBEB-45E6-92E2-2CBA8062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EF9"/>
  </w:style>
  <w:style w:type="paragraph" w:styleId="Heading1">
    <w:name w:val="heading 1"/>
    <w:basedOn w:val="Normal"/>
    <w:next w:val="Heading2"/>
    <w:link w:val="Heading1Char"/>
    <w:qFormat/>
    <w:rsid w:val="00A33C86"/>
    <w:pPr>
      <w:keepNext/>
      <w:numPr>
        <w:numId w:val="18"/>
      </w:numPr>
      <w:pBdr>
        <w:bottom w:val="single" w:sz="4" w:space="1" w:color="auto"/>
      </w:pBdr>
      <w:spacing w:before="400" w:after="0" w:line="240" w:lineRule="auto"/>
      <w:outlineLvl w:val="0"/>
    </w:pPr>
    <w:rPr>
      <w:rFonts w:ascii="Tahoma" w:eastAsia="Times New Roman" w:hAnsi="Tahoma" w:cs="Arial"/>
      <w:b/>
      <w:bCs/>
      <w:szCs w:val="32"/>
      <w:lang w:val="en-AU" w:eastAsia="en-US"/>
    </w:rPr>
  </w:style>
  <w:style w:type="paragraph" w:styleId="Heading2">
    <w:name w:val="heading 2"/>
    <w:basedOn w:val="Normal"/>
    <w:next w:val="Normal"/>
    <w:link w:val="Heading2Char"/>
    <w:qFormat/>
    <w:rsid w:val="00A33C86"/>
    <w:pPr>
      <w:keepNext/>
      <w:numPr>
        <w:ilvl w:val="1"/>
        <w:numId w:val="18"/>
      </w:numPr>
      <w:spacing w:before="240" w:after="0" w:line="240" w:lineRule="auto"/>
      <w:outlineLvl w:val="1"/>
    </w:pPr>
    <w:rPr>
      <w:rFonts w:ascii="Tahoma" w:eastAsia="Times New Roman" w:hAnsi="Tahoma" w:cs="Arial"/>
      <w:b/>
      <w:bCs/>
      <w:iCs/>
      <w:sz w:val="20"/>
      <w:szCs w:val="28"/>
      <w:lang w:val="en-AU" w:eastAsia="en-US"/>
    </w:rPr>
  </w:style>
  <w:style w:type="paragraph" w:styleId="Heading3">
    <w:name w:val="heading 3"/>
    <w:basedOn w:val="Normal"/>
    <w:link w:val="Heading3Char"/>
    <w:qFormat/>
    <w:rsid w:val="00A33C86"/>
    <w:pPr>
      <w:numPr>
        <w:ilvl w:val="2"/>
        <w:numId w:val="18"/>
      </w:numPr>
      <w:spacing w:before="240" w:after="0" w:line="240" w:lineRule="auto"/>
      <w:outlineLvl w:val="2"/>
    </w:pPr>
    <w:rPr>
      <w:rFonts w:ascii="Tahoma" w:eastAsia="Times New Roman" w:hAnsi="Tahoma" w:cs="Arial"/>
      <w:bCs/>
      <w:sz w:val="20"/>
      <w:szCs w:val="26"/>
      <w:lang w:val="en-AU" w:eastAsia="en-US"/>
    </w:rPr>
  </w:style>
  <w:style w:type="paragraph" w:styleId="Heading4">
    <w:name w:val="heading 4"/>
    <w:basedOn w:val="Normal"/>
    <w:link w:val="Heading4Char"/>
    <w:qFormat/>
    <w:rsid w:val="00A33C86"/>
    <w:pPr>
      <w:numPr>
        <w:ilvl w:val="3"/>
        <w:numId w:val="18"/>
      </w:numPr>
      <w:tabs>
        <w:tab w:val="clear" w:pos="3119"/>
        <w:tab w:val="num" w:pos="2126"/>
      </w:tabs>
      <w:spacing w:before="240" w:after="0" w:line="240" w:lineRule="auto"/>
      <w:ind w:left="2126"/>
      <w:outlineLvl w:val="3"/>
    </w:pPr>
    <w:rPr>
      <w:rFonts w:ascii="Tahoma" w:eastAsia="Times New Roman" w:hAnsi="Tahoma" w:cs="Times New Roman"/>
      <w:bCs/>
      <w:sz w:val="20"/>
      <w:szCs w:val="28"/>
      <w:lang w:val="en-AU" w:eastAsia="en-US"/>
    </w:rPr>
  </w:style>
  <w:style w:type="paragraph" w:styleId="Heading5">
    <w:name w:val="heading 5"/>
    <w:basedOn w:val="Normal"/>
    <w:link w:val="Heading5Char"/>
    <w:qFormat/>
    <w:rsid w:val="00A33C86"/>
    <w:pPr>
      <w:numPr>
        <w:ilvl w:val="4"/>
        <w:numId w:val="18"/>
      </w:numPr>
      <w:spacing w:before="240" w:after="0" w:line="240" w:lineRule="auto"/>
      <w:outlineLvl w:val="4"/>
    </w:pPr>
    <w:rPr>
      <w:rFonts w:ascii="Tahoma" w:eastAsia="Times New Roman" w:hAnsi="Tahoma" w:cs="Times New Roman"/>
      <w:bCs/>
      <w:iCs/>
      <w:sz w:val="20"/>
      <w:szCs w:val="26"/>
      <w:lang w:val="en-AU" w:eastAsia="en-US"/>
    </w:rPr>
  </w:style>
  <w:style w:type="paragraph" w:styleId="Heading6">
    <w:name w:val="heading 6"/>
    <w:basedOn w:val="Normal"/>
    <w:link w:val="Heading6Char"/>
    <w:qFormat/>
    <w:rsid w:val="00A33C86"/>
    <w:pPr>
      <w:numPr>
        <w:ilvl w:val="5"/>
        <w:numId w:val="18"/>
      </w:numPr>
      <w:spacing w:before="240" w:after="0" w:line="240" w:lineRule="auto"/>
      <w:outlineLvl w:val="5"/>
    </w:pPr>
    <w:rPr>
      <w:rFonts w:ascii="Tahoma" w:eastAsia="Times New Roman" w:hAnsi="Tahoma" w:cs="Times New Roman"/>
      <w:bCs/>
      <w:sz w:val="20"/>
      <w:szCs w:val="22"/>
      <w:lang w:val="en-AU" w:eastAsia="en-US"/>
    </w:rPr>
  </w:style>
  <w:style w:type="paragraph" w:styleId="Heading7">
    <w:name w:val="heading 7"/>
    <w:basedOn w:val="Normal"/>
    <w:link w:val="Heading7Char"/>
    <w:qFormat/>
    <w:rsid w:val="00A33C86"/>
    <w:pPr>
      <w:numPr>
        <w:ilvl w:val="6"/>
        <w:numId w:val="18"/>
      </w:numPr>
      <w:spacing w:before="240" w:after="0" w:line="240" w:lineRule="auto"/>
      <w:outlineLvl w:val="6"/>
    </w:pPr>
    <w:rPr>
      <w:rFonts w:ascii="Tahoma" w:eastAsia="Times New Roman" w:hAnsi="Tahoma" w:cs="Times New Roman"/>
      <w:sz w:val="20"/>
      <w:lang w:val="en-AU" w:eastAsia="en-US"/>
    </w:rPr>
  </w:style>
  <w:style w:type="paragraph" w:styleId="Heading8">
    <w:name w:val="heading 8"/>
    <w:basedOn w:val="Normal"/>
    <w:link w:val="Heading8Char"/>
    <w:qFormat/>
    <w:rsid w:val="00A33C86"/>
    <w:pPr>
      <w:numPr>
        <w:ilvl w:val="7"/>
        <w:numId w:val="18"/>
      </w:numPr>
      <w:spacing w:before="240" w:after="0" w:line="240" w:lineRule="auto"/>
      <w:outlineLvl w:val="7"/>
    </w:pPr>
    <w:rPr>
      <w:rFonts w:ascii="Tahoma" w:eastAsia="Times New Roman" w:hAnsi="Tahoma" w:cs="Times New Roman"/>
      <w:iCs/>
      <w:sz w:val="20"/>
      <w:lang w:val="en-AU" w:eastAsia="en-US"/>
    </w:rPr>
  </w:style>
  <w:style w:type="paragraph" w:styleId="Heading9">
    <w:name w:val="heading 9"/>
    <w:basedOn w:val="Normal"/>
    <w:link w:val="Heading9Char"/>
    <w:qFormat/>
    <w:rsid w:val="00A33C86"/>
    <w:pPr>
      <w:numPr>
        <w:ilvl w:val="8"/>
        <w:numId w:val="18"/>
      </w:numPr>
      <w:spacing w:before="240" w:after="0" w:line="240" w:lineRule="auto"/>
      <w:outlineLvl w:val="8"/>
    </w:pPr>
    <w:rPr>
      <w:rFonts w:ascii="Tahoma" w:eastAsia="Times New Roman" w:hAnsi="Tahoma" w:cs="Arial"/>
      <w:sz w:val="20"/>
      <w:szCs w:val="22"/>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0D"/>
    <w:rPr>
      <w:color w:val="467886" w:themeColor="hyperlink"/>
      <w:u w:val="single"/>
    </w:rPr>
  </w:style>
  <w:style w:type="character" w:styleId="UnresolvedMention">
    <w:name w:val="Unresolved Mention"/>
    <w:basedOn w:val="DefaultParagraphFont"/>
    <w:uiPriority w:val="99"/>
    <w:semiHidden/>
    <w:unhideWhenUsed/>
    <w:rsid w:val="0020490D"/>
    <w:rPr>
      <w:color w:val="605E5C"/>
      <w:shd w:val="clear" w:color="auto" w:fill="E1DFDD"/>
    </w:rPr>
  </w:style>
  <w:style w:type="paragraph" w:styleId="ListParagraph">
    <w:name w:val="List Paragraph"/>
    <w:basedOn w:val="Normal"/>
    <w:uiPriority w:val="34"/>
    <w:qFormat/>
    <w:rsid w:val="00C03055"/>
    <w:pPr>
      <w:ind w:left="720"/>
      <w:contextualSpacing/>
    </w:pPr>
  </w:style>
  <w:style w:type="paragraph" w:styleId="Header">
    <w:name w:val="header"/>
    <w:basedOn w:val="Normal"/>
    <w:link w:val="HeaderChar"/>
    <w:uiPriority w:val="99"/>
    <w:unhideWhenUsed/>
    <w:rsid w:val="00744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CAB"/>
  </w:style>
  <w:style w:type="paragraph" w:styleId="Footer">
    <w:name w:val="footer"/>
    <w:basedOn w:val="Normal"/>
    <w:link w:val="FooterChar"/>
    <w:uiPriority w:val="99"/>
    <w:unhideWhenUsed/>
    <w:rsid w:val="00744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CAB"/>
  </w:style>
  <w:style w:type="table" w:styleId="TableGrid">
    <w:name w:val="Table Grid"/>
    <w:basedOn w:val="TableNormal"/>
    <w:uiPriority w:val="39"/>
    <w:rsid w:val="003D19C5"/>
    <w:pPr>
      <w:spacing w:after="0" w:line="240" w:lineRule="auto"/>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Header"/>
    <w:link w:val="FormTitleChar"/>
    <w:qFormat/>
    <w:rsid w:val="003D19C5"/>
    <w:pPr>
      <w:jc w:val="center"/>
    </w:pPr>
    <w:rPr>
      <w:rFonts w:eastAsiaTheme="minorHAnsi" w:cstheme="minorHAnsi"/>
      <w:b/>
      <w:bCs/>
      <w:sz w:val="30"/>
      <w:szCs w:val="30"/>
      <w:lang w:val="en-AU" w:eastAsia="en-US"/>
    </w:rPr>
  </w:style>
  <w:style w:type="paragraph" w:customStyle="1" w:styleId="FormVersion">
    <w:name w:val="Form Version"/>
    <w:basedOn w:val="Header"/>
    <w:link w:val="FormVersionChar"/>
    <w:qFormat/>
    <w:rsid w:val="003D19C5"/>
    <w:pPr>
      <w:spacing w:before="40" w:after="40"/>
    </w:pPr>
    <w:rPr>
      <w:rFonts w:eastAsiaTheme="minorHAnsi" w:cstheme="minorHAnsi"/>
      <w:sz w:val="16"/>
      <w:szCs w:val="16"/>
      <w:lang w:val="en-AU" w:eastAsia="en-US"/>
    </w:rPr>
  </w:style>
  <w:style w:type="character" w:customStyle="1" w:styleId="FormTitleChar">
    <w:name w:val="Form Title Char"/>
    <w:basedOn w:val="HeaderChar"/>
    <w:link w:val="FormTitle"/>
    <w:rsid w:val="003D19C5"/>
    <w:rPr>
      <w:rFonts w:eastAsiaTheme="minorHAnsi" w:cstheme="minorHAnsi"/>
      <w:b/>
      <w:bCs/>
      <w:sz w:val="30"/>
      <w:szCs w:val="30"/>
      <w:lang w:val="en-AU" w:eastAsia="en-US"/>
    </w:rPr>
  </w:style>
  <w:style w:type="character" w:customStyle="1" w:styleId="FormVersionChar">
    <w:name w:val="Form Version Char"/>
    <w:basedOn w:val="HeaderChar"/>
    <w:link w:val="FormVersion"/>
    <w:rsid w:val="003D19C5"/>
    <w:rPr>
      <w:rFonts w:eastAsiaTheme="minorHAnsi" w:cstheme="minorHAnsi"/>
      <w:sz w:val="16"/>
      <w:szCs w:val="16"/>
      <w:lang w:val="en-AU" w:eastAsia="en-US"/>
    </w:rPr>
  </w:style>
  <w:style w:type="character" w:styleId="PlaceholderText">
    <w:name w:val="Placeholder Text"/>
    <w:basedOn w:val="DefaultParagraphFont"/>
    <w:uiPriority w:val="99"/>
    <w:semiHidden/>
    <w:rsid w:val="003D19C5"/>
    <w:rPr>
      <w:color w:val="808080"/>
    </w:rPr>
  </w:style>
  <w:style w:type="paragraph" w:customStyle="1" w:styleId="FormFooter">
    <w:name w:val="Form Footer"/>
    <w:link w:val="FormFooterChar"/>
    <w:rsid w:val="00527D6D"/>
    <w:pPr>
      <w:spacing w:after="0" w:line="240" w:lineRule="auto"/>
      <w:jc w:val="center"/>
    </w:pPr>
    <w:rPr>
      <w:rFonts w:eastAsia="Calibri" w:cstheme="minorHAnsi"/>
      <w:sz w:val="16"/>
      <w:szCs w:val="16"/>
      <w:lang w:val="en-US" w:eastAsia="en-US"/>
    </w:rPr>
  </w:style>
  <w:style w:type="character" w:customStyle="1" w:styleId="FormFooterChar">
    <w:name w:val="Form Footer Char"/>
    <w:link w:val="FormFooter"/>
    <w:rsid w:val="00527D6D"/>
    <w:rPr>
      <w:rFonts w:eastAsia="Calibri" w:cstheme="minorHAnsi"/>
      <w:sz w:val="16"/>
      <w:szCs w:val="16"/>
      <w:lang w:val="en-US" w:eastAsia="en-US"/>
    </w:rPr>
  </w:style>
  <w:style w:type="character" w:styleId="CommentReference">
    <w:name w:val="annotation reference"/>
    <w:basedOn w:val="DefaultParagraphFont"/>
    <w:unhideWhenUsed/>
    <w:rsid w:val="00D72BA7"/>
    <w:rPr>
      <w:sz w:val="16"/>
      <w:szCs w:val="16"/>
    </w:rPr>
  </w:style>
  <w:style w:type="paragraph" w:styleId="CommentText">
    <w:name w:val="annotation text"/>
    <w:basedOn w:val="Normal"/>
    <w:link w:val="CommentTextChar"/>
    <w:unhideWhenUsed/>
    <w:rsid w:val="00D72BA7"/>
    <w:pPr>
      <w:spacing w:line="240" w:lineRule="auto"/>
    </w:pPr>
    <w:rPr>
      <w:sz w:val="20"/>
      <w:szCs w:val="20"/>
    </w:rPr>
  </w:style>
  <w:style w:type="character" w:customStyle="1" w:styleId="CommentTextChar">
    <w:name w:val="Comment Text Char"/>
    <w:basedOn w:val="DefaultParagraphFont"/>
    <w:link w:val="CommentText"/>
    <w:rsid w:val="00D72BA7"/>
    <w:rPr>
      <w:sz w:val="20"/>
      <w:szCs w:val="20"/>
    </w:rPr>
  </w:style>
  <w:style w:type="paragraph" w:styleId="CommentSubject">
    <w:name w:val="annotation subject"/>
    <w:basedOn w:val="CommentText"/>
    <w:next w:val="CommentText"/>
    <w:link w:val="CommentSubjectChar"/>
    <w:uiPriority w:val="99"/>
    <w:semiHidden/>
    <w:unhideWhenUsed/>
    <w:rsid w:val="00D72BA7"/>
    <w:rPr>
      <w:b/>
      <w:bCs/>
    </w:rPr>
  </w:style>
  <w:style w:type="character" w:customStyle="1" w:styleId="CommentSubjectChar">
    <w:name w:val="Comment Subject Char"/>
    <w:basedOn w:val="CommentTextChar"/>
    <w:link w:val="CommentSubject"/>
    <w:uiPriority w:val="99"/>
    <w:semiHidden/>
    <w:rsid w:val="00D72BA7"/>
    <w:rPr>
      <w:b/>
      <w:bCs/>
      <w:sz w:val="20"/>
      <w:szCs w:val="20"/>
    </w:rPr>
  </w:style>
  <w:style w:type="paragraph" w:styleId="NormalWeb">
    <w:name w:val="Normal (Web)"/>
    <w:basedOn w:val="Normal"/>
    <w:uiPriority w:val="99"/>
    <w:unhideWhenUsed/>
    <w:rsid w:val="008E6354"/>
    <w:pPr>
      <w:spacing w:before="100" w:beforeAutospacing="1" w:after="100" w:afterAutospacing="1" w:line="240" w:lineRule="auto"/>
    </w:pPr>
    <w:rPr>
      <w:rFonts w:ascii="Aptos" w:eastAsiaTheme="minorHAnsi" w:hAnsi="Aptos" w:cs="Aptos"/>
      <w:lang w:val="en-AU" w:eastAsia="en-AU"/>
    </w:rPr>
  </w:style>
  <w:style w:type="paragraph" w:styleId="Revision">
    <w:name w:val="Revision"/>
    <w:hidden/>
    <w:uiPriority w:val="99"/>
    <w:semiHidden/>
    <w:rsid w:val="00C23982"/>
    <w:pPr>
      <w:spacing w:after="0" w:line="240" w:lineRule="auto"/>
    </w:pPr>
  </w:style>
  <w:style w:type="character" w:styleId="Strong">
    <w:name w:val="Strong"/>
    <w:basedOn w:val="DefaultParagraphFont"/>
    <w:uiPriority w:val="22"/>
    <w:qFormat/>
    <w:rsid w:val="00D7545B"/>
    <w:rPr>
      <w:b/>
      <w:bCs/>
    </w:rPr>
  </w:style>
  <w:style w:type="character" w:customStyle="1" w:styleId="Heading1Char">
    <w:name w:val="Heading 1 Char"/>
    <w:basedOn w:val="DefaultParagraphFont"/>
    <w:link w:val="Heading1"/>
    <w:rsid w:val="00A33C86"/>
    <w:rPr>
      <w:rFonts w:ascii="Tahoma" w:eastAsia="Times New Roman" w:hAnsi="Tahoma" w:cs="Arial"/>
      <w:b/>
      <w:bCs/>
      <w:szCs w:val="32"/>
      <w:lang w:val="en-AU" w:eastAsia="en-US"/>
    </w:rPr>
  </w:style>
  <w:style w:type="character" w:customStyle="1" w:styleId="Heading2Char">
    <w:name w:val="Heading 2 Char"/>
    <w:basedOn w:val="DefaultParagraphFont"/>
    <w:link w:val="Heading2"/>
    <w:rsid w:val="00A33C86"/>
    <w:rPr>
      <w:rFonts w:ascii="Tahoma" w:eastAsia="Times New Roman" w:hAnsi="Tahoma" w:cs="Arial"/>
      <w:b/>
      <w:bCs/>
      <w:iCs/>
      <w:sz w:val="20"/>
      <w:szCs w:val="28"/>
      <w:lang w:val="en-AU" w:eastAsia="en-US"/>
    </w:rPr>
  </w:style>
  <w:style w:type="character" w:customStyle="1" w:styleId="Heading3Char">
    <w:name w:val="Heading 3 Char"/>
    <w:basedOn w:val="DefaultParagraphFont"/>
    <w:link w:val="Heading3"/>
    <w:rsid w:val="00A33C86"/>
    <w:rPr>
      <w:rFonts w:ascii="Tahoma" w:eastAsia="Times New Roman" w:hAnsi="Tahoma" w:cs="Arial"/>
      <w:bCs/>
      <w:sz w:val="20"/>
      <w:szCs w:val="26"/>
      <w:lang w:val="en-AU" w:eastAsia="en-US"/>
    </w:rPr>
  </w:style>
  <w:style w:type="character" w:customStyle="1" w:styleId="Heading4Char">
    <w:name w:val="Heading 4 Char"/>
    <w:basedOn w:val="DefaultParagraphFont"/>
    <w:link w:val="Heading4"/>
    <w:rsid w:val="00A33C86"/>
    <w:rPr>
      <w:rFonts w:ascii="Tahoma" w:eastAsia="Times New Roman" w:hAnsi="Tahoma" w:cs="Times New Roman"/>
      <w:bCs/>
      <w:sz w:val="20"/>
      <w:szCs w:val="28"/>
      <w:lang w:val="en-AU" w:eastAsia="en-US"/>
    </w:rPr>
  </w:style>
  <w:style w:type="character" w:customStyle="1" w:styleId="Heading5Char">
    <w:name w:val="Heading 5 Char"/>
    <w:basedOn w:val="DefaultParagraphFont"/>
    <w:link w:val="Heading5"/>
    <w:rsid w:val="00A33C86"/>
    <w:rPr>
      <w:rFonts w:ascii="Tahoma" w:eastAsia="Times New Roman" w:hAnsi="Tahoma" w:cs="Times New Roman"/>
      <w:bCs/>
      <w:iCs/>
      <w:sz w:val="20"/>
      <w:szCs w:val="26"/>
      <w:lang w:val="en-AU" w:eastAsia="en-US"/>
    </w:rPr>
  </w:style>
  <w:style w:type="character" w:customStyle="1" w:styleId="Heading6Char">
    <w:name w:val="Heading 6 Char"/>
    <w:basedOn w:val="DefaultParagraphFont"/>
    <w:link w:val="Heading6"/>
    <w:rsid w:val="00A33C86"/>
    <w:rPr>
      <w:rFonts w:ascii="Tahoma" w:eastAsia="Times New Roman" w:hAnsi="Tahoma" w:cs="Times New Roman"/>
      <w:bCs/>
      <w:sz w:val="20"/>
      <w:szCs w:val="22"/>
      <w:lang w:val="en-AU" w:eastAsia="en-US"/>
    </w:rPr>
  </w:style>
  <w:style w:type="character" w:customStyle="1" w:styleId="Heading7Char">
    <w:name w:val="Heading 7 Char"/>
    <w:basedOn w:val="DefaultParagraphFont"/>
    <w:link w:val="Heading7"/>
    <w:rsid w:val="00A33C86"/>
    <w:rPr>
      <w:rFonts w:ascii="Tahoma" w:eastAsia="Times New Roman" w:hAnsi="Tahoma" w:cs="Times New Roman"/>
      <w:sz w:val="20"/>
      <w:lang w:val="en-AU" w:eastAsia="en-US"/>
    </w:rPr>
  </w:style>
  <w:style w:type="character" w:customStyle="1" w:styleId="Heading8Char">
    <w:name w:val="Heading 8 Char"/>
    <w:basedOn w:val="DefaultParagraphFont"/>
    <w:link w:val="Heading8"/>
    <w:rsid w:val="00A33C86"/>
    <w:rPr>
      <w:rFonts w:ascii="Tahoma" w:eastAsia="Times New Roman" w:hAnsi="Tahoma" w:cs="Times New Roman"/>
      <w:iCs/>
      <w:sz w:val="20"/>
      <w:lang w:val="en-AU" w:eastAsia="en-US"/>
    </w:rPr>
  </w:style>
  <w:style w:type="character" w:customStyle="1" w:styleId="Heading9Char">
    <w:name w:val="Heading 9 Char"/>
    <w:basedOn w:val="DefaultParagraphFont"/>
    <w:link w:val="Heading9"/>
    <w:rsid w:val="00A33C86"/>
    <w:rPr>
      <w:rFonts w:ascii="Tahoma" w:eastAsia="Times New Roman" w:hAnsi="Tahoma" w:cs="Arial"/>
      <w:sz w:val="20"/>
      <w:szCs w:val="22"/>
      <w:lang w:val="en-AU" w:eastAsia="en-US"/>
    </w:rPr>
  </w:style>
  <w:style w:type="paragraph" w:customStyle="1" w:styleId="BodyText">
    <w:name w:val="BodyText"/>
    <w:basedOn w:val="Normal"/>
    <w:link w:val="BodyTextChar"/>
    <w:rsid w:val="00B35697"/>
    <w:pPr>
      <w:spacing w:before="240" w:after="0" w:line="240" w:lineRule="auto"/>
      <w:ind w:left="709"/>
    </w:pPr>
    <w:rPr>
      <w:rFonts w:ascii="Tahoma" w:eastAsia="Times New Roman" w:hAnsi="Tahoma" w:cs="Times New Roman"/>
      <w:sz w:val="20"/>
      <w:lang w:val="en-AU" w:eastAsia="en-US"/>
    </w:rPr>
  </w:style>
  <w:style w:type="character" w:customStyle="1" w:styleId="BodyTextChar">
    <w:name w:val="BodyText Char"/>
    <w:link w:val="BodyText"/>
    <w:rsid w:val="00B35697"/>
    <w:rPr>
      <w:rFonts w:ascii="Tahoma" w:eastAsia="Times New Roman" w:hAnsi="Tahoma" w:cs="Times New Roman"/>
      <w:sz w:val="20"/>
      <w:lang w:val="en-AU" w:eastAsia="en-US"/>
    </w:rPr>
  </w:style>
  <w:style w:type="table" w:styleId="ListTable3">
    <w:name w:val="List Table 3"/>
    <w:basedOn w:val="TableNormal"/>
    <w:uiPriority w:val="48"/>
    <w:rsid w:val="0095732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37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fidentialreporting@dovida.com.au" TargetMode="External"/><Relationship Id="rId18" Type="http://schemas.openxmlformats.org/officeDocument/2006/relationships/hyperlink" Target="mailto:Geoff.Hogg@dovida.com.au" TargetMode="External"/><Relationship Id="rId26" Type="http://schemas.openxmlformats.org/officeDocument/2006/relationships/hyperlink" Target="https://abr.business.gov.au/ABN/View?abn=88119740457" TargetMode="External"/><Relationship Id="rId3" Type="http://schemas.openxmlformats.org/officeDocument/2006/relationships/customXml" Target="../customXml/item3.xml"/><Relationship Id="rId21" Type="http://schemas.openxmlformats.org/officeDocument/2006/relationships/hyperlink" Target="https://abr.business.gov.au/ABN/View?abn=74143618384"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vida.com.au/" TargetMode="External"/><Relationship Id="rId17" Type="http://schemas.openxmlformats.org/officeDocument/2006/relationships/hyperlink" Target="mailto:Belinda.Hughes@dovida.com.au" TargetMode="External"/><Relationship Id="rId25" Type="http://schemas.openxmlformats.org/officeDocument/2006/relationships/hyperlink" Target="https://abr.business.gov.au/ABN/View?abn=19017362244"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br.business.gov.au/ABN/View?abn=83162524629" TargetMode="External"/><Relationship Id="rId29" Type="http://schemas.openxmlformats.org/officeDocument/2006/relationships/hyperlink" Target="https://abr.business.gov.au/ABN/View?abn=6515324968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br.business.gov.au/ABN/View?abn=41601224426"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vida.speakup.report/Dovida" TargetMode="External"/><Relationship Id="rId23" Type="http://schemas.openxmlformats.org/officeDocument/2006/relationships/hyperlink" Target="https://abr.business.gov.au/ABN/View?abn=74155390935" TargetMode="External"/><Relationship Id="rId28" Type="http://schemas.openxmlformats.org/officeDocument/2006/relationships/hyperlink" Target="https://abr.business.gov.au/ABN/View?abn=69142795855" TargetMode="External"/><Relationship Id="rId10" Type="http://schemas.openxmlformats.org/officeDocument/2006/relationships/footnotes" Target="footnotes.xml"/><Relationship Id="rId19" Type="http://schemas.openxmlformats.org/officeDocument/2006/relationships/hyperlink" Target="https://abr.business.gov.au/ABN/View?abn=6561524696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fidentialreporting@dovida.com.au" TargetMode="External"/><Relationship Id="rId22" Type="http://schemas.openxmlformats.org/officeDocument/2006/relationships/hyperlink" Target="https://abr.business.gov.au/ABN/View?abn=72625269070" TargetMode="External"/><Relationship Id="rId27" Type="http://schemas.openxmlformats.org/officeDocument/2006/relationships/hyperlink" Target="https://abr.business.gov.au/ABN/View?abn=68161836451" TargetMode="Externa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CE393CF464A6AAE5B70DE1B3A3B71"/>
        <w:category>
          <w:name w:val="General"/>
          <w:gallery w:val="placeholder"/>
        </w:category>
        <w:types>
          <w:type w:val="bbPlcHdr"/>
        </w:types>
        <w:behaviors>
          <w:behavior w:val="content"/>
        </w:behaviors>
        <w:guid w:val="{F6167A53-6CFF-4397-8107-226A4ACA5328}"/>
      </w:docPartPr>
      <w:docPartBody>
        <w:p w:rsidR="00150BB6" w:rsidRDefault="001D5D4C" w:rsidP="001D5D4C">
          <w:pPr>
            <w:pStyle w:val="F1CCE393CF464A6AAE5B70DE1B3A3B71"/>
          </w:pPr>
          <w:r w:rsidRPr="00270521">
            <w:rPr>
              <w:rStyle w:val="PlaceholderText"/>
            </w:rPr>
            <w:t>[Label]</w:t>
          </w:r>
        </w:p>
      </w:docPartBody>
    </w:docPart>
    <w:docPart>
      <w:docPartPr>
        <w:name w:val="F26699C99E754D2399E163CB3B2A5BDE"/>
        <w:category>
          <w:name w:val="General"/>
          <w:gallery w:val="placeholder"/>
        </w:category>
        <w:types>
          <w:type w:val="bbPlcHdr"/>
        </w:types>
        <w:behaviors>
          <w:behavior w:val="content"/>
        </w:behaviors>
        <w:guid w:val="{F4EEE2EA-F4FE-40A9-8B6A-D600E593CDBA}"/>
      </w:docPartPr>
      <w:docPartBody>
        <w:p w:rsidR="00150BB6" w:rsidRDefault="001D5D4C" w:rsidP="001D5D4C">
          <w:pPr>
            <w:pStyle w:val="F26699C99E754D2399E163CB3B2A5BDE"/>
          </w:pPr>
          <w:r w:rsidRPr="00270521">
            <w:rPr>
              <w:rStyle w:val="PlaceholderText"/>
            </w:rPr>
            <w:t>[Label]</w:t>
          </w:r>
        </w:p>
      </w:docPartBody>
    </w:docPart>
    <w:docPart>
      <w:docPartPr>
        <w:name w:val="CF029ED9D39B46D18E45D9D21FA196BE"/>
        <w:category>
          <w:name w:val="General"/>
          <w:gallery w:val="placeholder"/>
        </w:category>
        <w:types>
          <w:type w:val="bbPlcHdr"/>
        </w:types>
        <w:behaviors>
          <w:behavior w:val="content"/>
        </w:behaviors>
        <w:guid w:val="{D7803388-867A-4B7E-989A-320B7BED5F13}"/>
      </w:docPartPr>
      <w:docPartBody>
        <w:p w:rsidR="00150BB6" w:rsidRDefault="001D5D4C" w:rsidP="001D5D4C">
          <w:pPr>
            <w:pStyle w:val="CF029ED9D39B46D18E45D9D21FA196BE"/>
          </w:pPr>
          <w:r w:rsidRPr="00270521">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4C"/>
    <w:rsid w:val="00010C7E"/>
    <w:rsid w:val="00032406"/>
    <w:rsid w:val="00037599"/>
    <w:rsid w:val="00061DFE"/>
    <w:rsid w:val="000955C3"/>
    <w:rsid w:val="000E3D7C"/>
    <w:rsid w:val="00133A50"/>
    <w:rsid w:val="001466B6"/>
    <w:rsid w:val="00150BB6"/>
    <w:rsid w:val="001773E5"/>
    <w:rsid w:val="00185DEF"/>
    <w:rsid w:val="00197AC5"/>
    <w:rsid w:val="001D5D4C"/>
    <w:rsid w:val="002878C1"/>
    <w:rsid w:val="002D4DB3"/>
    <w:rsid w:val="00327807"/>
    <w:rsid w:val="003A1B52"/>
    <w:rsid w:val="003F65A2"/>
    <w:rsid w:val="00465400"/>
    <w:rsid w:val="00491220"/>
    <w:rsid w:val="004A3AE6"/>
    <w:rsid w:val="004B2EA2"/>
    <w:rsid w:val="004C2458"/>
    <w:rsid w:val="004F567E"/>
    <w:rsid w:val="00537237"/>
    <w:rsid w:val="00545D60"/>
    <w:rsid w:val="00584B94"/>
    <w:rsid w:val="006E55DF"/>
    <w:rsid w:val="00757B9B"/>
    <w:rsid w:val="0082512F"/>
    <w:rsid w:val="00851B7A"/>
    <w:rsid w:val="008D1F71"/>
    <w:rsid w:val="008F4BB4"/>
    <w:rsid w:val="0092654A"/>
    <w:rsid w:val="00970B69"/>
    <w:rsid w:val="00973FFF"/>
    <w:rsid w:val="00A32DB2"/>
    <w:rsid w:val="00A47FBD"/>
    <w:rsid w:val="00B02676"/>
    <w:rsid w:val="00B5412D"/>
    <w:rsid w:val="00B73A65"/>
    <w:rsid w:val="00B8490F"/>
    <w:rsid w:val="00BE1DFD"/>
    <w:rsid w:val="00C253D7"/>
    <w:rsid w:val="00C40484"/>
    <w:rsid w:val="00C44773"/>
    <w:rsid w:val="00C72BBB"/>
    <w:rsid w:val="00C91EF4"/>
    <w:rsid w:val="00D3094C"/>
    <w:rsid w:val="00D83D9E"/>
    <w:rsid w:val="00DB46E6"/>
    <w:rsid w:val="00DC5159"/>
    <w:rsid w:val="00E85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D4C"/>
    <w:rPr>
      <w:color w:val="808080"/>
    </w:rPr>
  </w:style>
  <w:style w:type="paragraph" w:customStyle="1" w:styleId="F1CCE393CF464A6AAE5B70DE1B3A3B71">
    <w:name w:val="F1CCE393CF464A6AAE5B70DE1B3A3B71"/>
    <w:rsid w:val="001D5D4C"/>
  </w:style>
  <w:style w:type="paragraph" w:customStyle="1" w:styleId="F26699C99E754D2399E163CB3B2A5BDE">
    <w:name w:val="F26699C99E754D2399E163CB3B2A5BDE"/>
    <w:rsid w:val="001D5D4C"/>
  </w:style>
  <w:style w:type="paragraph" w:customStyle="1" w:styleId="CF029ED9D39B46D18E45D9D21FA196BE">
    <w:name w:val="CF029ED9D39B46D18E45D9D21FA196BE"/>
    <w:rsid w:val="001D5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52dfd7-1f38-4fcb-b085-14f714778847">5RA5J6Y3DX47-929128326-5014</_dlc_DocId>
    <_dlc_DocIdUrl xmlns="da52dfd7-1f38-4fcb-b085-14f714778847">
      <Url>https://homeinsteadcomau.sharepoint.com/sites/PersonnelFiles/_layouts/15/DocIdRedir.aspx?ID=5RA5J6Y3DX47-929128326-5014</Url>
      <Description>5RA5J6Y3DX47-929128326-5014</Description>
    </_dlc_DocIdUrl>
    <TaxCatchAll xmlns="da52dfd7-1f38-4fcb-b085-14f714778847" xsi:nil="true"/>
    <lcf76f155ced4ddcb4097134ff3c332f xmlns="2ec1342c-97d5-4c70-a0f5-9c0ff3a37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AB7D666FAC0204A8B0AD9F5C3560F6E" ma:contentTypeVersion="13" ma:contentTypeDescription="Create a new document." ma:contentTypeScope="" ma:versionID="0723e231c094baa1d9372768fa75d9e6">
  <xsd:schema xmlns:xsd="http://www.w3.org/2001/XMLSchema" xmlns:xs="http://www.w3.org/2001/XMLSchema" xmlns:p="http://schemas.microsoft.com/office/2006/metadata/properties" xmlns:ns2="da52dfd7-1f38-4fcb-b085-14f714778847" xmlns:ns3="2ec1342c-97d5-4c70-a0f5-9c0ff3a3742f" targetNamespace="http://schemas.microsoft.com/office/2006/metadata/properties" ma:root="true" ma:fieldsID="e8ec3ac1b18cadfc97202332f57d4db1" ns2:_="" ns3:_="">
    <xsd:import namespace="da52dfd7-1f38-4fcb-b085-14f714778847"/>
    <xsd:import namespace="2ec1342c-97d5-4c70-a0f5-9c0ff3a374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2dfd7-1f38-4fcb-b085-14f7147788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eb97637-1f73-4ffd-b8b8-f58acdb2dc82}" ma:internalName="TaxCatchAll" ma:showField="CatchAllData" ma:web="da52dfd7-1f38-4fcb-b085-14f7147788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c1342c-97d5-4c70-a0f5-9c0ff3a374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15d9d1-ae65-4afc-8186-b0b2b39079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42534-938F-4B99-951A-E37BA9BCFCC6}">
  <ds:schemaRefs>
    <ds:schemaRef ds:uri="http://schemas.microsoft.com/office/2006/metadata/properties"/>
    <ds:schemaRef ds:uri="http://schemas.microsoft.com/office/infopath/2007/PartnerControls"/>
    <ds:schemaRef ds:uri="da52dfd7-1f38-4fcb-b085-14f714778847"/>
    <ds:schemaRef ds:uri="2ec1342c-97d5-4c70-a0f5-9c0ff3a3742f"/>
  </ds:schemaRefs>
</ds:datastoreItem>
</file>

<file path=customXml/itemProps2.xml><?xml version="1.0" encoding="utf-8"?>
<ds:datastoreItem xmlns:ds="http://schemas.openxmlformats.org/officeDocument/2006/customXml" ds:itemID="{CC955F74-4BF8-419E-8924-8E6DB3854531}">
  <ds:schemaRefs>
    <ds:schemaRef ds:uri="http://schemas.microsoft.com/sharepoint/v3/contenttype/forms"/>
  </ds:schemaRefs>
</ds:datastoreItem>
</file>

<file path=customXml/itemProps3.xml><?xml version="1.0" encoding="utf-8"?>
<ds:datastoreItem xmlns:ds="http://schemas.openxmlformats.org/officeDocument/2006/customXml" ds:itemID="{0607FCC9-1B0F-4F9A-97F6-8F1E687C9F9F}">
  <ds:schemaRefs>
    <ds:schemaRef ds:uri="http://schemas.microsoft.com/sharepoint/events"/>
  </ds:schemaRefs>
</ds:datastoreItem>
</file>

<file path=customXml/itemProps4.xml><?xml version="1.0" encoding="utf-8"?>
<ds:datastoreItem xmlns:ds="http://schemas.openxmlformats.org/officeDocument/2006/customXml" ds:itemID="{9DD753A9-BD17-436E-A834-99B69E1A2EC4}">
  <ds:schemaRefs>
    <ds:schemaRef ds:uri="http://schemas.openxmlformats.org/officeDocument/2006/bibliography"/>
  </ds:schemaRefs>
</ds:datastoreItem>
</file>

<file path=customXml/itemProps5.xml><?xml version="1.0" encoding="utf-8"?>
<ds:datastoreItem xmlns:ds="http://schemas.openxmlformats.org/officeDocument/2006/customXml" ds:itemID="{914A7AD5-63DE-4670-899F-27ECD85C3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2dfd7-1f38-4fcb-b085-14f714778847"/>
    <ds:schemaRef ds:uri="2ec1342c-97d5-4c70-a0f5-9c0ff3a3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8a8fe5-9ac5-4261-8ae2-83322e0cc2da}" enabled="0" method="" siteId="{5d8a8fe5-9ac5-4261-8ae2-83322e0cc2da}"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5576</Words>
  <Characters>31116</Characters>
  <Application>Microsoft Office Word</Application>
  <DocSecurity>0</DocSecurity>
  <Lines>707</Lines>
  <Paragraphs>352</Paragraphs>
  <ScaleCrop>false</ScaleCrop>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Appleby</dc:creator>
  <cp:keywords/>
  <dc:description/>
  <cp:lastModifiedBy>Gerard McLenaghan</cp:lastModifiedBy>
  <cp:revision>3</cp:revision>
  <dcterms:created xsi:type="dcterms:W3CDTF">2026-04-13T05:53:00Z</dcterms:created>
  <dcterms:modified xsi:type="dcterms:W3CDTF">2026-04-22T03:14:00Z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0x0101001AB7D666FAC0204A8B0AD9F5C3560F6E</vt:lpwstr>
  </property>
  <property fmtid="{D5CDD505-2E9C-101B-9397-08002B2CF9AE}" pid="3" name="MediaServiceImageTags">
    <vt:lpwstr/>
  </property>
  <property fmtid="{D5CDD505-2E9C-101B-9397-08002B2CF9AE}" pid="4" name="PCDocsNo">
    <vt:lpwstr>3438-6128-9029v5</vt:lpwstr>
  </property>
  <property fmtid="{D5CDD505-2E9C-101B-9397-08002B2CF9AE}" pid="5" name="ndDocumentId">
    <vt:lpwstr>3438-6128-9029</vt:lpwstr>
  </property>
  <property fmtid="{D5CDD505-2E9C-101B-9397-08002B2CF9AE}" pid="6" name="_dlc_DocIdItemGuid">
    <vt:lpwstr>2b0f0a21-998a-4df6-9d61-cf55d7791328</vt:lpwstr>
  </property>
</Properties>
</file>